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FB" w:rsidRPr="00753954" w:rsidRDefault="00753954" w:rsidP="000529C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954">
        <w:rPr>
          <w:rFonts w:ascii="Times New Roman" w:hAnsi="Times New Roman" w:cs="Times New Roman"/>
          <w:b/>
          <w:sz w:val="28"/>
          <w:szCs w:val="28"/>
        </w:rPr>
        <w:t>Основные поло</w:t>
      </w:r>
      <w:r w:rsidR="002D0414">
        <w:rPr>
          <w:rFonts w:ascii="Times New Roman" w:hAnsi="Times New Roman" w:cs="Times New Roman"/>
          <w:b/>
          <w:sz w:val="28"/>
          <w:szCs w:val="28"/>
        </w:rPr>
        <w:t xml:space="preserve">жения учетной </w:t>
      </w:r>
      <w:r w:rsidR="002D0414" w:rsidRPr="00F161E6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F161E6" w:rsidRPr="00F161E6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  <w:r w:rsidR="003A7F67" w:rsidRPr="00F1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E6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</w:t>
      </w:r>
      <w:r w:rsidRPr="0075395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учреждения в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proofErr w:type="gramEnd"/>
    </w:p>
    <w:p w:rsidR="00753954" w:rsidRPr="00C03362" w:rsidRDefault="002D0414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ведения бухгалтерского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формирование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(наименование учреждения) регламентируется требованиями Федерального закона от 06 декабря 2006 г. №402-ФЗ «О бухгалтерском учете» с учетом положений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03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690CA9" w:rsidRPr="00C03362" w:rsidRDefault="00690CA9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90C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-от 23 декабря 2010 г. N 183н "Об утверждении Плана счетов бухгалтерского учета автономных учреждений и Инструкции по его применению";</w:t>
      </w:r>
    </w:p>
    <w:p w:rsidR="00115693" w:rsidRPr="00C03362" w:rsidRDefault="00115693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от 31 декабря 2016 г. № 256н “Об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115693" w:rsidRDefault="00115693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0529C5" w:rsidRPr="00783EBA" w:rsidRDefault="000529C5" w:rsidP="00753954">
      <w:pPr>
        <w:rPr>
          <w:rFonts w:ascii="Times New Roman" w:hAnsi="Times New Roman" w:cs="Times New Roman"/>
          <w:sz w:val="28"/>
          <w:szCs w:val="28"/>
        </w:rPr>
      </w:pPr>
      <w:r w:rsidRPr="00783EBA">
        <w:rPr>
          <w:rFonts w:ascii="Times New Roman" w:hAnsi="Times New Roman" w:cs="Times New Roman"/>
          <w:sz w:val="28"/>
          <w:szCs w:val="28"/>
        </w:rPr>
        <w:t>-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применению".</w:t>
      </w:r>
    </w:p>
    <w:p w:rsidR="000529C5" w:rsidRPr="00D53C26" w:rsidRDefault="000529C5" w:rsidP="00753954">
      <w:pPr>
        <w:rPr>
          <w:rFonts w:ascii="Times New Roman" w:hAnsi="Times New Roman" w:cs="Times New Roman"/>
          <w:sz w:val="28"/>
          <w:szCs w:val="28"/>
        </w:rPr>
      </w:pPr>
      <w:r w:rsidRPr="00D53C26">
        <w:rPr>
          <w:rFonts w:ascii="Times New Roman" w:hAnsi="Times New Roman" w:cs="Times New Roman"/>
          <w:sz w:val="28"/>
          <w:szCs w:val="28"/>
        </w:rPr>
        <w:t>- от 24 мая 2022 г. №82н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115693" w:rsidRPr="00C03362" w:rsidRDefault="00115693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 29 ноября 2017 г. N 209н "Об утверждении </w:t>
      </w:r>
      <w:proofErr w:type="gramStart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115693" w:rsidRDefault="00115693" w:rsidP="002D04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от 25 марта 2011 года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6679" w:rsidRPr="00C03362" w:rsidRDefault="00115693" w:rsidP="00F043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учетной политики учреждения и 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документы, регулирующие вопросы организации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учета, включая ежегодные приказы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чреждения: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 проведении инвентаризации объектов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учета»;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 организации главным распорядителем (финансовым органом) работы по формированию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отчетности».</w:t>
      </w:r>
    </w:p>
    <w:p w:rsidR="00646679" w:rsidRPr="00C03362" w:rsidRDefault="002D0414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осуществляется с учетом следующих основных положений: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чреждении осуществляет бухгалтерский отдел (наименование структурного подразделения)</w:t>
      </w:r>
      <w:r w:rsidR="006654BB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стандартами бухгалтерского учета государственных финансов, 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методологией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отчетности, установленной в соответствии с бюджетным законодательством Российской Федерации.</w:t>
      </w:r>
    </w:p>
    <w:p w:rsidR="008C0400" w:rsidRPr="00C03362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оформлении фактов хозяйственной жизни применяются </w:t>
      </w:r>
      <w:bookmarkStart w:id="0" w:name="_Hlk121397399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унифицированные формы первичных учетных документов в соответствии с приказ</w:t>
      </w:r>
      <w:r w:rsidR="003A7F6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№52н</w:t>
      </w:r>
      <w:bookmarkEnd w:id="0"/>
      <w:r w:rsidR="003A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61н на бумажных носителях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нормативно-правовыми и локальными актами Учреждения, содержащие обязательные реквизиты, указанные в Законе 402-ФЗ, СГС «Концептуальные основы»;</w:t>
      </w:r>
    </w:p>
    <w:p w:rsidR="000529C5" w:rsidRPr="00783EBA" w:rsidRDefault="000529C5" w:rsidP="00115693">
      <w:pPr>
        <w:rPr>
          <w:rFonts w:ascii="Times New Roman" w:hAnsi="Times New Roman" w:cs="Times New Roman"/>
          <w:sz w:val="28"/>
          <w:szCs w:val="28"/>
        </w:rPr>
      </w:pPr>
      <w:r w:rsidRPr="00783EBA">
        <w:rPr>
          <w:rFonts w:ascii="Times New Roman" w:hAnsi="Times New Roman" w:cs="Times New Roman"/>
          <w:sz w:val="28"/>
          <w:szCs w:val="28"/>
        </w:rPr>
        <w:t>- при оформлении фактов хозяйственной жизни в форме электронных документов применяются унифицированные формы первичных учетных документов в соответствии с приказом Минфина России №61н</w:t>
      </w:r>
      <w:r w:rsidR="003A7F67" w:rsidRPr="00783EBA">
        <w:rPr>
          <w:rFonts w:ascii="Times New Roman" w:hAnsi="Times New Roman" w:cs="Times New Roman"/>
          <w:sz w:val="28"/>
          <w:szCs w:val="28"/>
        </w:rPr>
        <w:t xml:space="preserve"> (в случае если есть организационно-техническая возможность применять электронные документы их </w:t>
      </w:r>
      <w:r w:rsidR="00783EBA">
        <w:rPr>
          <w:rFonts w:ascii="Times New Roman" w:hAnsi="Times New Roman" w:cs="Times New Roman"/>
          <w:sz w:val="28"/>
          <w:szCs w:val="28"/>
        </w:rPr>
        <w:t>обеспечить их хранение в течение</w:t>
      </w:r>
      <w:r w:rsidR="003A7F67" w:rsidRPr="00783EBA">
        <w:rPr>
          <w:rFonts w:ascii="Times New Roman" w:hAnsi="Times New Roman" w:cs="Times New Roman"/>
          <w:sz w:val="28"/>
          <w:szCs w:val="28"/>
        </w:rPr>
        <w:t xml:space="preserve"> 5 лет)</w:t>
      </w:r>
      <w:r w:rsidRPr="00783EBA">
        <w:rPr>
          <w:rFonts w:ascii="Times New Roman" w:hAnsi="Times New Roman" w:cs="Times New Roman"/>
          <w:sz w:val="28"/>
          <w:szCs w:val="28"/>
        </w:rPr>
        <w:t>;</w:t>
      </w:r>
    </w:p>
    <w:p w:rsidR="008C0400" w:rsidRPr="00C03362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рабочий план счетов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разработан в соотве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Инструкциями 157н и 1</w:t>
      </w:r>
      <w:r w:rsidR="00690CA9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н;</w:t>
      </w:r>
    </w:p>
    <w:p w:rsidR="008C0400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в электронном виде с использованием программ автоматизации бухгалтерского учета (укажите наименование программ);</w:t>
      </w:r>
    </w:p>
    <w:p w:rsidR="00826336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система электронного документооборота с казначейством или финансовым органом</w:t>
      </w:r>
      <w:r w:rsidR="006C18E1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отчетности по налогам, сборам и иным обязательным платежам в налоговые органы;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статистической отчетности в органы государственной статистики;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инвентаризации активов и обязательств осуществляется в соответствии с ежегодными приказами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о проведении инвентаризации объектов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инвентаризации перед составлением годовой отчетности, признаются результаты инвентаризации, проведенной не ранее 1 </w:t>
      </w:r>
      <w:r w:rsidR="00F26F6B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в связи со сменой ответственных лиц;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сост</w:t>
      </w:r>
      <w:r w:rsidR="00E267C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ав инвентарного номера объекта при приз</w:t>
      </w:r>
      <w:r w:rsidR="00A0524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267C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ании и </w:t>
      </w:r>
      <w:r w:rsidR="00A0524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эксплуатации объекта основных средств определяется комиссией по поступлению и выбытию активов Учреждения с учетом положений приказа Минфина России от 31.12.2016 N 257н «Об утверждении федерального стандарта бухгалтерского учета для организаций государственного сектора "Основные средства";</w:t>
      </w:r>
    </w:p>
    <w:p w:rsidR="00D61FCB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начисление амортизации объектов основных сре</w:t>
      </w:r>
      <w:proofErr w:type="gramStart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линейным методом;</w:t>
      </w:r>
    </w:p>
    <w:p w:rsidR="005B0CBA" w:rsidRPr="00D53C26" w:rsidRDefault="005B0CBA" w:rsidP="00D53C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3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табеле учета использования рабочего времени (ф. 0504421) регистрируются </w:t>
      </w:r>
      <w:r w:rsidR="00D53C26" w:rsidRPr="00D5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сплошная регистрация явок и неявок</w:t>
      </w:r>
      <w:r w:rsidRPr="00D53C2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правилами внутреннего трудового распорядка</w:t>
      </w:r>
      <w:r w:rsidR="00F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362" w:rsidRPr="00D53C26">
        <w:rPr>
          <w:rFonts w:ascii="Times New Roman" w:hAnsi="Times New Roman" w:cs="Times New Roman"/>
          <w:sz w:val="28"/>
          <w:szCs w:val="28"/>
        </w:rPr>
        <w:t>и в соответствии с Положением о табельном учете рабочего времени;</w:t>
      </w:r>
    </w:p>
    <w:p w:rsidR="001237E0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выдача денежных сре</w:t>
      </w:r>
      <w:proofErr w:type="gramStart"/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</w:t>
      </w:r>
      <w:proofErr w:type="spellStart"/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зарплатного</w:t>
      </w:r>
      <w:proofErr w:type="spellEnd"/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</w:t>
      </w:r>
    </w:p>
    <w:p w:rsidR="001237E0" w:rsidRPr="00C03362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картой, подотчетное лицо предоставляет документы по операциям, совершенным с ис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Pr="00C03362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-событие после отче</w:t>
      </w:r>
      <w:r w:rsidR="00A042AA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тной даты отражается в бухгалтерском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и раскрывается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в соответствии с положениями приказа Минфина России 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A8D" w:rsidRDefault="000F1A8D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-событие после отчетной даты признается существенным, в случае, когда информация, раскрываемая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о нем, является существенной информацией;</w:t>
      </w:r>
    </w:p>
    <w:p w:rsidR="00F677C2" w:rsidRPr="00F26F6B" w:rsidRDefault="00F677C2" w:rsidP="00F67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F6B">
        <w:rPr>
          <w:rFonts w:ascii="Times New Roman" w:hAnsi="Times New Roman" w:cs="Times New Roman"/>
          <w:sz w:val="28"/>
          <w:szCs w:val="28"/>
        </w:rPr>
        <w:t>резерв предстоящих расходов</w:t>
      </w:r>
      <w:r w:rsidR="00783EBA">
        <w:rPr>
          <w:rFonts w:ascii="Times New Roman" w:hAnsi="Times New Roman" w:cs="Times New Roman"/>
          <w:sz w:val="28"/>
          <w:szCs w:val="28"/>
        </w:rPr>
        <w:t xml:space="preserve"> </w:t>
      </w:r>
      <w:r w:rsidRPr="00F26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в части</w:t>
      </w:r>
      <w:r w:rsidR="00783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6F6B">
        <w:rPr>
          <w:rFonts w:ascii="Times New Roman" w:hAnsi="Times New Roman" w:cs="Times New Roman"/>
          <w:sz w:val="28"/>
          <w:szCs w:val="28"/>
        </w:rPr>
        <w:t>обязанности, возникающей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соответствии положениями Приказа от 30.05.2018 г. «Об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активах";</w:t>
      </w:r>
    </w:p>
    <w:p w:rsidR="00F677C2" w:rsidRPr="00F26F6B" w:rsidRDefault="00F677C2" w:rsidP="00F677C2">
      <w:pPr>
        <w:rPr>
          <w:rFonts w:ascii="Times New Roman" w:hAnsi="Times New Roman" w:cs="Times New Roman"/>
          <w:sz w:val="28"/>
          <w:szCs w:val="28"/>
        </w:rPr>
      </w:pPr>
      <w:r w:rsidRPr="00F26F6B">
        <w:rPr>
          <w:rFonts w:ascii="Times New Roman" w:hAnsi="Times New Roman" w:cs="Times New Roman"/>
          <w:sz w:val="28"/>
          <w:szCs w:val="28"/>
        </w:rPr>
        <w:t>- учет отложенных выплат персоналу в части предстоящих расходов на оплату отпусков и страховых взносов осуществляется в соответствии с положениями Приказа от 15.11.2019 г. №184 «Об утверждении федерального стандарта бухгалтерского учета государственных финансов «Выплаты персоналу»;</w:t>
      </w:r>
    </w:p>
    <w:p w:rsidR="000F1A8D" w:rsidRPr="00C03362" w:rsidRDefault="002E35BB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ошибки в бухгалтерском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и искажения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являются существенными если 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752DD5" w:rsidRDefault="00CD6C4D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F26F6B" w:rsidRDefault="00F26F6B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1" w:name="_Hlk92964285"/>
      <w:r w:rsidRPr="00F26F6B">
        <w:rPr>
          <w:rFonts w:ascii="Times New Roman" w:hAnsi="Times New Roman" w:cs="Times New Roman"/>
          <w:color w:val="000000" w:themeColor="text1"/>
          <w:sz w:val="28"/>
          <w:szCs w:val="28"/>
        </w:rPr>
        <w:t>закупк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выполнение работ и оказание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 целевых субсидий</w:t>
      </w:r>
      <w:r w:rsidRPr="00F2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соответствии с федеральным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 и планом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6F6B" w:rsidRDefault="00F26F6B" w:rsidP="00F043EE">
      <w:pPr>
        <w:rPr>
          <w:rFonts w:ascii="Times New Roman" w:hAnsi="Times New Roman" w:cs="Times New Roman"/>
          <w:b/>
          <w:sz w:val="28"/>
          <w:szCs w:val="28"/>
        </w:rPr>
      </w:pPr>
      <w:r w:rsidRPr="008C798A">
        <w:rPr>
          <w:rFonts w:ascii="Times New Roman" w:hAnsi="Times New Roman" w:cs="Times New Roman"/>
          <w:sz w:val="28"/>
          <w:szCs w:val="28"/>
        </w:rPr>
        <w:t>- закупка товаров, выполнение работ и оказание услуг за счет</w:t>
      </w:r>
      <w:r w:rsidR="00F043EE">
        <w:rPr>
          <w:rFonts w:ascii="Times New Roman" w:hAnsi="Times New Roman" w:cs="Times New Roman"/>
          <w:sz w:val="28"/>
          <w:szCs w:val="28"/>
        </w:rPr>
        <w:t xml:space="preserve"> субсидии на выполнение государственного задания и приносящей доход                                                                                                                                                                                                                                   </w:t>
      </w:r>
      <w:r w:rsidRPr="008C798A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в соответствии с федеральным законом от 18 июля 2011 г. N 223-ФЗ "О закупках товаров, работ, услуг отдельными видами юридических лиц"</w:t>
      </w:r>
      <w:r w:rsidRPr="008C798A">
        <w:rPr>
          <w:rFonts w:ascii="Times New Roman" w:hAnsi="Times New Roman" w:cs="Times New Roman"/>
          <w:b/>
          <w:sz w:val="28"/>
          <w:szCs w:val="28"/>
        </w:rPr>
        <w:t>;</w:t>
      </w:r>
    </w:p>
    <w:p w:rsidR="00752DD5" w:rsidRPr="00C03362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положения учетной политики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одновременно с иными положениями учетной политики, приказами </w:t>
      </w:r>
      <w:r w:rsidR="00C664A0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врача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положениями законодательства Российской Федерации о бухгалтерском учете.</w:t>
      </w:r>
    </w:p>
    <w:p w:rsidR="00D61FCB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362" w:rsidRPr="00C03362" w:rsidRDefault="00C03362" w:rsidP="00D477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3362" w:rsidRPr="00C03362" w:rsidSect="0063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32A"/>
    <w:rsid w:val="000529C5"/>
    <w:rsid w:val="000F1A8D"/>
    <w:rsid w:val="00115693"/>
    <w:rsid w:val="001237E0"/>
    <w:rsid w:val="002D0414"/>
    <w:rsid w:val="002E35BB"/>
    <w:rsid w:val="003A7F67"/>
    <w:rsid w:val="003D2F58"/>
    <w:rsid w:val="005B0CBA"/>
    <w:rsid w:val="006312EF"/>
    <w:rsid w:val="00646679"/>
    <w:rsid w:val="006654BB"/>
    <w:rsid w:val="00690CA9"/>
    <w:rsid w:val="006C18E1"/>
    <w:rsid w:val="00752DD5"/>
    <w:rsid w:val="00753954"/>
    <w:rsid w:val="00783EBA"/>
    <w:rsid w:val="00826336"/>
    <w:rsid w:val="008C0400"/>
    <w:rsid w:val="008C798A"/>
    <w:rsid w:val="00A042AA"/>
    <w:rsid w:val="00A05245"/>
    <w:rsid w:val="00A85E42"/>
    <w:rsid w:val="00C03362"/>
    <w:rsid w:val="00C664A0"/>
    <w:rsid w:val="00CA7FE4"/>
    <w:rsid w:val="00CD6C4D"/>
    <w:rsid w:val="00CF12FB"/>
    <w:rsid w:val="00D3532A"/>
    <w:rsid w:val="00D477D3"/>
    <w:rsid w:val="00D53C26"/>
    <w:rsid w:val="00D61FCB"/>
    <w:rsid w:val="00DD554A"/>
    <w:rsid w:val="00E267C0"/>
    <w:rsid w:val="00F043EE"/>
    <w:rsid w:val="00F161E6"/>
    <w:rsid w:val="00F26F6B"/>
    <w:rsid w:val="00F677C2"/>
    <w:rsid w:val="00F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n9CXSJojXIFqCGlwli4sHPn7TzPlMZXFtdIgECZs5BI=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sA1GxYQqH1NwKdPGJbR4r+EKx0R6fWH0JgULsN9Ko60=</DigestValue>
    </Reference>
  </SignedInfo>
  <SignatureValue>BZy4Ks+0uCc4SUbmyiYp2Ivg2weN/NdGvMWRyZBsKAa9a+nblf9WADEeSMLVlBYOUXcV1HO7mNnv
OHtZeBjI8g==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6jvFNEI9Mqbk5I2EStNCG5p0KQThgHD/xJY0zOYG9ag=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BoB5Xi4jOBiy/5QXUCQHrQQ0Rhwt7uN9QHcavGbK7Cs=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qpx0fpQgjUeBv6MHACa/cTJNZGYUXYYh51sJVbEapzg=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wvUMvjcpzHh5ELTcp/vUx/VHZtGo8FF1iJqzGUC2+/Y=</DigestValue>
      </Reference>
      <Reference URI="/word/theme/theme1.xml?ContentType=application/vnd.openxmlformats-officedocument.theme+xml">
        <DigestMethod Algorithm="urn:ietf:params:xml:ns:cpxmlsec:algorithms: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5SBzWjbQ+3DtzFkxhb6m1F/HAwv8zrCzGEYjMj38VCM=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2023-12-29T02:58:51Z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2023-12-29T02:58:51Z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27</cp:revision>
  <dcterms:created xsi:type="dcterms:W3CDTF">2020-01-04T08:25:00Z</dcterms:created>
  <dcterms:modified xsi:type="dcterms:W3CDTF">2023-12-29T01:53:00Z</dcterms:modified>
</cp:coreProperties>
</file>