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0DE" w:rsidRPr="00E210DE" w:rsidRDefault="00E210DE" w:rsidP="00E210DE">
      <w:pPr>
        <w:keepNext/>
        <w:pBdr>
          <w:bottom w:val="single" w:sz="12" w:space="1" w:color="auto"/>
        </w:pBdr>
        <w:jc w:val="center"/>
        <w:outlineLvl w:val="3"/>
        <w:rPr>
          <w:rFonts w:ascii="Times New Roman" w:hAnsi="Times New Roman"/>
          <w:b/>
          <w:bCs/>
          <w:sz w:val="20"/>
        </w:rPr>
      </w:pPr>
      <w:r w:rsidRPr="00E210DE">
        <w:rPr>
          <w:rFonts w:ascii="Times New Roman" w:hAnsi="Times New Roman"/>
          <w:b/>
          <w:noProof/>
          <w:sz w:val="28"/>
          <w:szCs w:val="20"/>
          <w:lang w:bidi="ar-SA"/>
        </w:rPr>
        <w:drawing>
          <wp:inline distT="0" distB="0" distL="0" distR="0" wp14:anchorId="3E81268C" wp14:editId="7BB09A61">
            <wp:extent cx="683895" cy="683895"/>
            <wp:effectExtent l="0" t="0" r="1905" b="1905"/>
            <wp:docPr id="3" name="Рисунок 3" descr="ЧСВ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ЧСВТ.png"/>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inline>
        </w:drawing>
      </w:r>
    </w:p>
    <w:p w:rsidR="00E210DE" w:rsidRPr="00E210DE" w:rsidRDefault="00E210DE" w:rsidP="00E210DE">
      <w:pPr>
        <w:keepNext/>
        <w:pBdr>
          <w:bottom w:val="single" w:sz="12" w:space="1" w:color="auto"/>
        </w:pBdr>
        <w:jc w:val="center"/>
        <w:outlineLvl w:val="3"/>
        <w:rPr>
          <w:rFonts w:ascii="Times New Roman" w:hAnsi="Times New Roman"/>
          <w:b/>
          <w:bCs/>
          <w:sz w:val="20"/>
        </w:rPr>
      </w:pPr>
      <w:r w:rsidRPr="00E210DE">
        <w:rPr>
          <w:rFonts w:ascii="Times New Roman" w:hAnsi="Times New Roman"/>
          <w:b/>
          <w:bCs/>
          <w:sz w:val="20"/>
        </w:rPr>
        <w:t xml:space="preserve">Государственное автономное профессиональное образовательное учреждение </w:t>
      </w:r>
    </w:p>
    <w:p w:rsidR="00E210DE" w:rsidRPr="00E210DE" w:rsidRDefault="00E210DE" w:rsidP="00E210DE">
      <w:pPr>
        <w:keepNext/>
        <w:pBdr>
          <w:bottom w:val="single" w:sz="12" w:space="1" w:color="auto"/>
        </w:pBdr>
        <w:jc w:val="center"/>
        <w:outlineLvl w:val="3"/>
        <w:rPr>
          <w:rFonts w:ascii="Times New Roman" w:hAnsi="Times New Roman"/>
          <w:b/>
          <w:bCs/>
          <w:sz w:val="20"/>
        </w:rPr>
      </w:pPr>
      <w:r w:rsidRPr="00E210DE">
        <w:rPr>
          <w:rFonts w:ascii="Times New Roman" w:hAnsi="Times New Roman"/>
          <w:b/>
          <w:bCs/>
          <w:sz w:val="20"/>
        </w:rPr>
        <w:t>Чукотского автономного округа «Чукотский северо-восточный техникум посёлка Провидения»</w:t>
      </w:r>
    </w:p>
    <w:p w:rsidR="00E210DE" w:rsidRPr="00E210DE" w:rsidRDefault="00E210DE" w:rsidP="00E210DE">
      <w:pPr>
        <w:keepNext/>
        <w:jc w:val="center"/>
        <w:outlineLvl w:val="3"/>
        <w:rPr>
          <w:rFonts w:ascii="Times New Roman" w:hAnsi="Times New Roman"/>
          <w:bCs/>
          <w:sz w:val="17"/>
          <w:szCs w:val="17"/>
        </w:rPr>
      </w:pPr>
      <w:r w:rsidRPr="00E210DE">
        <w:rPr>
          <w:rFonts w:ascii="Times New Roman" w:hAnsi="Times New Roman"/>
          <w:bCs/>
          <w:sz w:val="17"/>
          <w:szCs w:val="17"/>
        </w:rPr>
        <w:t>689251, Чукотский АО, п. Провидения, ул. Полярная, д. 38. Телефон: 2-23-53; 2-24-68. Факс: 2-23-12.  е-</w:t>
      </w:r>
      <w:r w:rsidRPr="00E210DE">
        <w:rPr>
          <w:rFonts w:ascii="Times New Roman" w:hAnsi="Times New Roman"/>
          <w:bCs/>
          <w:sz w:val="17"/>
          <w:szCs w:val="17"/>
          <w:lang w:val="en-US"/>
        </w:rPr>
        <w:t>mail</w:t>
      </w:r>
      <w:r w:rsidRPr="00E210DE">
        <w:rPr>
          <w:rFonts w:ascii="Times New Roman" w:hAnsi="Times New Roman"/>
          <w:bCs/>
          <w:sz w:val="17"/>
          <w:szCs w:val="17"/>
        </w:rPr>
        <w:t xml:space="preserve">:  </w:t>
      </w:r>
      <w:hyperlink r:id="rId8" w:history="1">
        <w:r w:rsidRPr="00E210DE">
          <w:rPr>
            <w:rFonts w:ascii="Times New Roman" w:hAnsi="Times New Roman"/>
            <w:bCs/>
            <w:color w:val="0000FF"/>
            <w:sz w:val="17"/>
            <w:szCs w:val="17"/>
            <w:u w:val="single"/>
            <w:lang w:val="en-US"/>
          </w:rPr>
          <w:t>spu</w:t>
        </w:r>
        <w:r w:rsidRPr="00E210DE">
          <w:rPr>
            <w:rFonts w:ascii="Times New Roman" w:hAnsi="Times New Roman"/>
            <w:bCs/>
            <w:color w:val="0000FF"/>
            <w:sz w:val="17"/>
            <w:szCs w:val="17"/>
            <w:u w:val="single"/>
          </w:rPr>
          <w:t>2@</w:t>
        </w:r>
        <w:r w:rsidRPr="00E210DE">
          <w:rPr>
            <w:rFonts w:ascii="Times New Roman" w:hAnsi="Times New Roman"/>
            <w:bCs/>
            <w:color w:val="0000FF"/>
            <w:sz w:val="17"/>
            <w:szCs w:val="17"/>
            <w:u w:val="single"/>
            <w:lang w:val="en-US"/>
          </w:rPr>
          <w:t>bk</w:t>
        </w:r>
        <w:r w:rsidRPr="00E210DE">
          <w:rPr>
            <w:rFonts w:ascii="Times New Roman" w:hAnsi="Times New Roman"/>
            <w:bCs/>
            <w:color w:val="0000FF"/>
            <w:sz w:val="17"/>
            <w:szCs w:val="17"/>
            <w:u w:val="single"/>
          </w:rPr>
          <w:t>.</w:t>
        </w:r>
        <w:r w:rsidRPr="00E210DE">
          <w:rPr>
            <w:rFonts w:ascii="Times New Roman" w:hAnsi="Times New Roman"/>
            <w:bCs/>
            <w:color w:val="0000FF"/>
            <w:sz w:val="17"/>
            <w:szCs w:val="17"/>
            <w:u w:val="single"/>
            <w:lang w:val="en-US"/>
          </w:rPr>
          <w:t>ru</w:t>
        </w:r>
      </w:hyperlink>
    </w:p>
    <w:p w:rsidR="00E210DE" w:rsidRPr="00E210DE" w:rsidRDefault="00E210DE" w:rsidP="00E210DE">
      <w:pPr>
        <w:shd w:val="clear" w:color="auto" w:fill="FFFFFF"/>
        <w:jc w:val="center"/>
        <w:rPr>
          <w:rFonts w:ascii="Times New Roman" w:eastAsia="Book Antiqua" w:hAnsi="Times New Roman"/>
          <w:b/>
          <w:bdr w:val="none" w:sz="0" w:space="0" w:color="auto" w:frame="1"/>
        </w:rPr>
      </w:pPr>
    </w:p>
    <w:tbl>
      <w:tblPr>
        <w:tblW w:w="9606" w:type="dxa"/>
        <w:tblLook w:val="04A0" w:firstRow="1" w:lastRow="0" w:firstColumn="1" w:lastColumn="0" w:noHBand="0" w:noVBand="1"/>
      </w:tblPr>
      <w:tblGrid>
        <w:gridCol w:w="4928"/>
        <w:gridCol w:w="4678"/>
      </w:tblGrid>
      <w:tr w:rsidR="00E210DE" w:rsidRPr="00E210DE" w:rsidTr="00090605">
        <w:tc>
          <w:tcPr>
            <w:tcW w:w="4928" w:type="dxa"/>
          </w:tcPr>
          <w:p w:rsidR="00E210DE" w:rsidRPr="00E210DE" w:rsidRDefault="00E210DE" w:rsidP="00E210DE">
            <w:pPr>
              <w:jc w:val="center"/>
              <w:rPr>
                <w:rFonts w:ascii="Times New Roman" w:eastAsia="Book Antiqua" w:hAnsi="Times New Roman"/>
                <w:bdr w:val="none" w:sz="0" w:space="0" w:color="auto" w:frame="1"/>
              </w:rPr>
            </w:pPr>
          </w:p>
        </w:tc>
        <w:tc>
          <w:tcPr>
            <w:tcW w:w="4678" w:type="dxa"/>
          </w:tcPr>
          <w:p w:rsidR="00E210DE" w:rsidRPr="00E210DE" w:rsidRDefault="00E210DE" w:rsidP="00E210DE">
            <w:pPr>
              <w:jc w:val="center"/>
              <w:rPr>
                <w:rFonts w:ascii="Times New Roman" w:eastAsia="Book Antiqua" w:hAnsi="Times New Roman"/>
                <w:bdr w:val="none" w:sz="0" w:space="0" w:color="auto" w:frame="1"/>
              </w:rPr>
            </w:pPr>
            <w:r w:rsidRPr="00E210DE">
              <w:rPr>
                <w:rFonts w:ascii="Times New Roman" w:eastAsia="Book Antiqua" w:hAnsi="Times New Roman"/>
                <w:bdr w:val="none" w:sz="0" w:space="0" w:color="auto" w:frame="1"/>
              </w:rPr>
              <w:t>УТВЕРЖДЕН</w:t>
            </w:r>
            <w:r>
              <w:rPr>
                <w:rFonts w:ascii="Times New Roman" w:eastAsia="Book Antiqua" w:hAnsi="Times New Roman"/>
                <w:bdr w:val="none" w:sz="0" w:space="0" w:color="auto" w:frame="1"/>
              </w:rPr>
              <w:t>А</w:t>
            </w:r>
          </w:p>
          <w:p w:rsidR="00E210DE" w:rsidRPr="00E210DE" w:rsidRDefault="005D4BAC" w:rsidP="00E210DE">
            <w:pPr>
              <w:jc w:val="center"/>
              <w:rPr>
                <w:rFonts w:ascii="Times New Roman" w:eastAsia="Book Antiqua" w:hAnsi="Times New Roman"/>
                <w:bdr w:val="none" w:sz="0" w:space="0" w:color="auto" w:frame="1"/>
              </w:rPr>
            </w:pPr>
            <w:r w:rsidRPr="005D4BAC">
              <w:rPr>
                <w:rFonts w:ascii="Times New Roman" w:eastAsia="Book Antiqua" w:hAnsi="Times New Roman"/>
                <w:bdr w:val="none" w:sz="0" w:space="0" w:color="auto" w:frame="1"/>
              </w:rPr>
              <w:t>приказом №91/1-о/д от «13» марта 2024 г. «Об утверждении ОПОП СПО, рабочих программ и фондов оценочных средств»</w:t>
            </w:r>
            <w:bookmarkStart w:id="0" w:name="_GoBack"/>
            <w:bookmarkEnd w:id="0"/>
          </w:p>
        </w:tc>
      </w:tr>
    </w:tbl>
    <w:p w:rsidR="00E210DE" w:rsidRPr="00E210DE" w:rsidRDefault="00E210DE" w:rsidP="00E210DE">
      <w:pPr>
        <w:rPr>
          <w:rFonts w:ascii="Times New Roman" w:eastAsia="Book Antiqua" w:hAnsi="Times New Roman"/>
        </w:rPr>
      </w:pPr>
    </w:p>
    <w:p w:rsidR="00E210DE" w:rsidRPr="00E210DE" w:rsidRDefault="00E210DE" w:rsidP="00E210DE">
      <w:pPr>
        <w:rPr>
          <w:rFonts w:ascii="Times New Roman" w:eastAsia="Book Antiqua" w:hAnsi="Times New Roman"/>
        </w:rPr>
      </w:pPr>
    </w:p>
    <w:p w:rsidR="00E210DE" w:rsidRPr="00E210DE" w:rsidRDefault="00E210DE" w:rsidP="00E210DE">
      <w:pPr>
        <w:rPr>
          <w:rFonts w:ascii="Times New Roman" w:eastAsia="Book Antiqua" w:hAnsi="Times New Roman"/>
        </w:rPr>
      </w:pPr>
    </w:p>
    <w:p w:rsidR="00E210DE" w:rsidRDefault="00E210DE" w:rsidP="00E210DE">
      <w:pPr>
        <w:rPr>
          <w:rFonts w:ascii="Times New Roman" w:eastAsia="Book Antiqua" w:hAnsi="Times New Roman"/>
          <w:szCs w:val="28"/>
        </w:rPr>
      </w:pPr>
    </w:p>
    <w:p w:rsidR="00E210DE" w:rsidRPr="00E210DE" w:rsidRDefault="00E210DE" w:rsidP="00E210DE">
      <w:pPr>
        <w:rPr>
          <w:rFonts w:ascii="Times New Roman" w:eastAsia="Book Antiqua" w:hAnsi="Times New Roman"/>
          <w:szCs w:val="28"/>
        </w:rPr>
      </w:pPr>
    </w:p>
    <w:p w:rsidR="00E210DE" w:rsidRPr="00E210DE" w:rsidRDefault="00E210DE" w:rsidP="00E210DE">
      <w:pPr>
        <w:spacing w:line="360" w:lineRule="auto"/>
        <w:jc w:val="center"/>
        <w:rPr>
          <w:rFonts w:ascii="Times New Roman" w:eastAsia="Book Antiqua" w:hAnsi="Times New Roman"/>
          <w:b/>
          <w:szCs w:val="28"/>
        </w:rPr>
      </w:pPr>
      <w:r>
        <w:rPr>
          <w:rFonts w:ascii="Times New Roman" w:eastAsia="Book Antiqua" w:hAnsi="Times New Roman"/>
          <w:b/>
          <w:szCs w:val="28"/>
        </w:rPr>
        <w:t>Программа государственной итоговой аттестации (ГИА)</w:t>
      </w:r>
    </w:p>
    <w:p w:rsidR="00E210DE" w:rsidRPr="00E210DE" w:rsidRDefault="00E210DE" w:rsidP="00E210DE">
      <w:pPr>
        <w:spacing w:line="360" w:lineRule="auto"/>
        <w:jc w:val="center"/>
        <w:rPr>
          <w:rFonts w:ascii="Times New Roman" w:eastAsia="Book Antiqua" w:hAnsi="Times New Roman"/>
          <w:szCs w:val="28"/>
        </w:rPr>
      </w:pPr>
      <w:r w:rsidRPr="00E210DE">
        <w:rPr>
          <w:rFonts w:ascii="Times New Roman" w:eastAsia="Book Antiqua" w:hAnsi="Times New Roman"/>
          <w:szCs w:val="28"/>
        </w:rPr>
        <w:t xml:space="preserve">подготовки квалифицированных рабочих, служащих профессии среднего профессионального образования </w:t>
      </w:r>
    </w:p>
    <w:p w:rsidR="00E210DE" w:rsidRPr="00E210DE" w:rsidRDefault="00E210DE" w:rsidP="00E210DE">
      <w:pPr>
        <w:spacing w:line="360" w:lineRule="auto"/>
        <w:jc w:val="center"/>
        <w:rPr>
          <w:rFonts w:ascii="Times New Roman" w:eastAsia="Book Antiqua" w:hAnsi="Times New Roman"/>
          <w:b/>
          <w:szCs w:val="28"/>
        </w:rPr>
      </w:pPr>
      <w:r w:rsidRPr="00E210DE">
        <w:rPr>
          <w:rFonts w:ascii="Times New Roman" w:eastAsia="Book Antiqua" w:hAnsi="Times New Roman"/>
          <w:b/>
          <w:szCs w:val="28"/>
        </w:rPr>
        <w:t>09.01.03 Оператор информационных систем и ресурсов</w:t>
      </w:r>
    </w:p>
    <w:p w:rsidR="00E210DE" w:rsidRPr="00E210DE" w:rsidRDefault="00E210DE" w:rsidP="00E210DE">
      <w:pPr>
        <w:shd w:val="clear" w:color="auto" w:fill="FFFFFF"/>
        <w:tabs>
          <w:tab w:val="left" w:leader="underscore" w:pos="9994"/>
        </w:tabs>
        <w:jc w:val="center"/>
        <w:rPr>
          <w:rFonts w:ascii="Times New Roman" w:eastAsia="Book Antiqua" w:hAnsi="Times New Roman"/>
          <w:b/>
          <w:spacing w:val="-16"/>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Default="00E210DE" w:rsidP="00E210DE">
      <w:pPr>
        <w:jc w:val="center"/>
        <w:rPr>
          <w:rFonts w:ascii="Times New Roman" w:eastAsia="Book Antiqua" w:hAnsi="Times New Roman"/>
        </w:rPr>
      </w:pPr>
    </w:p>
    <w:p w:rsidR="00E210DE" w:rsidRDefault="00E210DE" w:rsidP="00E210DE">
      <w:pPr>
        <w:jc w:val="center"/>
        <w:rPr>
          <w:rFonts w:ascii="Times New Roman" w:eastAsia="Book Antiqua" w:hAnsi="Times New Roman"/>
        </w:rPr>
      </w:pPr>
    </w:p>
    <w:p w:rsid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p>
    <w:p w:rsidR="00E210DE" w:rsidRPr="00E210DE" w:rsidRDefault="00E210DE" w:rsidP="00E210DE">
      <w:pPr>
        <w:jc w:val="center"/>
        <w:rPr>
          <w:rFonts w:ascii="Times New Roman" w:eastAsia="Book Antiqua" w:hAnsi="Times New Roman"/>
        </w:rPr>
      </w:pPr>
      <w:r w:rsidRPr="00E210DE">
        <w:rPr>
          <w:rFonts w:ascii="Times New Roman" w:eastAsia="Book Antiqua" w:hAnsi="Times New Roman"/>
        </w:rPr>
        <w:t xml:space="preserve">Чукотский автономный округ, </w:t>
      </w:r>
    </w:p>
    <w:p w:rsidR="00E210DE" w:rsidRPr="00E210DE" w:rsidRDefault="00E210DE" w:rsidP="00E210DE">
      <w:pPr>
        <w:jc w:val="center"/>
        <w:rPr>
          <w:rFonts w:ascii="Times New Roman" w:eastAsia="Book Antiqua" w:hAnsi="Times New Roman"/>
        </w:rPr>
      </w:pPr>
      <w:r w:rsidRPr="00E210DE">
        <w:rPr>
          <w:rFonts w:ascii="Times New Roman" w:eastAsia="Book Antiqua" w:hAnsi="Times New Roman"/>
        </w:rPr>
        <w:t>пгт. Провидения,</w:t>
      </w:r>
    </w:p>
    <w:p w:rsidR="00E210DE" w:rsidRPr="00E210DE" w:rsidRDefault="00E210DE" w:rsidP="00E210DE">
      <w:pPr>
        <w:jc w:val="center"/>
        <w:rPr>
          <w:rFonts w:ascii="Times New Roman" w:eastAsia="Book Antiqua" w:hAnsi="Times New Roman"/>
        </w:rPr>
      </w:pPr>
      <w:r w:rsidRPr="00E210DE">
        <w:rPr>
          <w:rFonts w:ascii="Times New Roman" w:eastAsia="Book Antiqua" w:hAnsi="Times New Roman"/>
        </w:rPr>
        <w:t>2024 г.</w:t>
      </w:r>
    </w:p>
    <w:p w:rsidR="00E210DE" w:rsidRPr="00E210DE" w:rsidRDefault="00E210DE" w:rsidP="00E210DE">
      <w:pPr>
        <w:ind w:firstLine="709"/>
        <w:jc w:val="both"/>
        <w:rPr>
          <w:rFonts w:ascii="Times New Roman" w:eastAsia="Book Antiqua" w:hAnsi="Times New Roman"/>
          <w:bCs/>
        </w:rPr>
      </w:pPr>
      <w:r w:rsidRPr="00E210DE">
        <w:rPr>
          <w:rFonts w:ascii="Book Antiqua" w:eastAsia="Book Antiqua" w:hAnsi="Book Antiqua" w:cs="Book Antiqua"/>
        </w:rPr>
        <w:br w:type="page"/>
      </w:r>
      <w:r w:rsidRPr="00E210DE">
        <w:rPr>
          <w:rFonts w:ascii="Times New Roman" w:eastAsia="Book Antiqua" w:hAnsi="Times New Roman"/>
          <w:bCs/>
        </w:rPr>
        <w:lastRenderedPageBreak/>
        <w:t>Разработан</w:t>
      </w:r>
      <w:r>
        <w:rPr>
          <w:rFonts w:ascii="Times New Roman" w:eastAsia="Book Antiqua" w:hAnsi="Times New Roman"/>
          <w:bCs/>
        </w:rPr>
        <w:t>а</w:t>
      </w:r>
      <w:r w:rsidRPr="00E210DE">
        <w:rPr>
          <w:rFonts w:ascii="Times New Roman" w:eastAsia="Book Antiqua" w:hAnsi="Times New Roman"/>
          <w:bCs/>
        </w:rPr>
        <w:t xml:space="preserve"> в соответствии с Приказом Минпросвещения России от 11.11.2022 N 974 «Об утверждении федерального государственного образовательного стандарта среднего профессионального образования по профессии 09.01.03 Оператор информационных систем и ресурсов» (Зарегистрировано в Минюсте России 19.12.2022 N 71639).</w:t>
      </w:r>
    </w:p>
    <w:p w:rsidR="00E210DE" w:rsidRPr="00E210DE" w:rsidRDefault="00E210DE" w:rsidP="00E210DE">
      <w:pPr>
        <w:shd w:val="clear" w:color="auto" w:fill="FFFFFF"/>
        <w:tabs>
          <w:tab w:val="left" w:pos="0"/>
        </w:tabs>
        <w:spacing w:line="322" w:lineRule="exact"/>
        <w:ind w:right="-21" w:firstLine="720"/>
        <w:jc w:val="both"/>
        <w:rPr>
          <w:rFonts w:ascii="Times New Roman" w:eastAsia="Book Antiqua" w:hAnsi="Times New Roman"/>
        </w:rPr>
      </w:pPr>
      <w:r w:rsidRPr="00E210DE">
        <w:rPr>
          <w:rFonts w:ascii="Times New Roman" w:eastAsia="Book Antiqua" w:hAnsi="Times New Roman"/>
        </w:rPr>
        <w:t>Организация-разработчик: Государственное автономное профессиональное образовательное учреждение Чукотского автономного округа «Чукотский северо-восточный техникум посёлка Провидения».</w:t>
      </w:r>
    </w:p>
    <w:p w:rsidR="00E210DE" w:rsidRPr="00E210DE" w:rsidRDefault="00E210DE" w:rsidP="00E210DE">
      <w:pPr>
        <w:shd w:val="clear" w:color="auto" w:fill="FFFFFF"/>
        <w:tabs>
          <w:tab w:val="left" w:pos="0"/>
        </w:tabs>
        <w:spacing w:line="322" w:lineRule="exact"/>
        <w:ind w:right="-21" w:firstLine="720"/>
        <w:jc w:val="both"/>
        <w:rPr>
          <w:rFonts w:ascii="Times New Roman" w:eastAsia="Book Antiqua" w:hAnsi="Times New Roman"/>
        </w:rPr>
      </w:pPr>
      <w:r w:rsidRPr="00E210DE">
        <w:rPr>
          <w:rFonts w:ascii="Times New Roman" w:eastAsia="Book Antiqua" w:hAnsi="Times New Roman"/>
        </w:rPr>
        <w:t>Рассмотрен методическим объединением преподавателей общепрофессиональных и профессиональных дисциплин.</w:t>
      </w:r>
    </w:p>
    <w:p w:rsidR="00E210DE" w:rsidRPr="00E210DE" w:rsidRDefault="00E210DE" w:rsidP="00E210DE">
      <w:pPr>
        <w:tabs>
          <w:tab w:val="left" w:pos="0"/>
        </w:tabs>
        <w:ind w:right="-21" w:firstLine="720"/>
        <w:jc w:val="both"/>
        <w:rPr>
          <w:rFonts w:ascii="Times New Roman" w:eastAsia="Book Antiqua" w:hAnsi="Times New Roman"/>
        </w:rPr>
      </w:pPr>
    </w:p>
    <w:p w:rsidR="00E210DE" w:rsidRPr="00E210DE" w:rsidRDefault="00E210DE" w:rsidP="00E210DE">
      <w:pPr>
        <w:tabs>
          <w:tab w:val="left" w:pos="0"/>
        </w:tabs>
        <w:ind w:right="-21" w:firstLine="720"/>
        <w:jc w:val="both"/>
        <w:rPr>
          <w:rFonts w:ascii="Times New Roman" w:eastAsia="Book Antiqua" w:hAnsi="Times New Roman"/>
        </w:rPr>
      </w:pPr>
      <w:r w:rsidRPr="00E210DE">
        <w:rPr>
          <w:rFonts w:ascii="Times New Roman" w:eastAsia="Book Antiqua" w:hAnsi="Times New Roman"/>
        </w:rPr>
        <w:t>Протокол №____от «____» _____________ 2024 г.</w:t>
      </w:r>
    </w:p>
    <w:p w:rsidR="00E210DE" w:rsidRPr="00E210DE" w:rsidRDefault="00E210DE" w:rsidP="00E210DE">
      <w:pPr>
        <w:tabs>
          <w:tab w:val="left" w:pos="0"/>
        </w:tabs>
        <w:ind w:right="-21" w:firstLine="720"/>
        <w:rPr>
          <w:rFonts w:ascii="Times New Roman" w:hAnsi="Times New Roman"/>
        </w:rPr>
      </w:pPr>
    </w:p>
    <w:p w:rsidR="00E210DE" w:rsidRPr="00E210DE" w:rsidRDefault="00E210DE" w:rsidP="00E210DE">
      <w:pPr>
        <w:ind w:firstLine="709"/>
        <w:jc w:val="both"/>
        <w:rPr>
          <w:rFonts w:ascii="Times New Roman" w:eastAsia="Times New Roman" w:hAnsi="Times New Roman" w:cs="Times New Roman"/>
          <w:color w:val="auto"/>
        </w:rPr>
        <w:sectPr w:rsidR="00E210DE" w:rsidRPr="00E210DE">
          <w:pgSz w:w="11900" w:h="16840"/>
          <w:pgMar w:top="846" w:right="553" w:bottom="1040" w:left="1377" w:header="418" w:footer="612" w:gutter="0"/>
          <w:pgNumType w:start="1"/>
          <w:cols w:space="720"/>
          <w:noEndnote/>
          <w:docGrid w:linePitch="360"/>
        </w:sectPr>
      </w:pPr>
      <w:r w:rsidRPr="00E210DE">
        <w:rPr>
          <w:rFonts w:ascii="Times New Roman" w:eastAsia="Times New Roman" w:hAnsi="Times New Roman" w:cs="Times New Roman"/>
          <w:color w:val="auto"/>
        </w:rPr>
        <w:t>Председатель _______________ / _________________________________________</w:t>
      </w:r>
    </w:p>
    <w:p w:rsidR="00E210DE" w:rsidRDefault="00E210DE">
      <w:pPr>
        <w:spacing w:after="120"/>
        <w:jc w:val="center"/>
        <w:rPr>
          <w:b/>
          <w:bCs/>
        </w:rPr>
      </w:pPr>
    </w:p>
    <w:p w:rsidR="00F00404" w:rsidRPr="00E210DE" w:rsidRDefault="00963CA2" w:rsidP="00E210DE">
      <w:pPr>
        <w:pStyle w:val="1"/>
        <w:numPr>
          <w:ilvl w:val="0"/>
          <w:numId w:val="1"/>
        </w:numPr>
        <w:tabs>
          <w:tab w:val="left" w:pos="294"/>
        </w:tabs>
        <w:spacing w:after="120" w:line="240" w:lineRule="auto"/>
        <w:ind w:firstLine="0"/>
        <w:jc w:val="center"/>
      </w:pPr>
      <w:r w:rsidRPr="00E210DE">
        <w:rPr>
          <w:b/>
          <w:bCs/>
        </w:rPr>
        <w:t>Общие положения</w:t>
      </w:r>
    </w:p>
    <w:p w:rsidR="00F00404" w:rsidRPr="00E210DE" w:rsidRDefault="00963CA2" w:rsidP="00E210DE">
      <w:pPr>
        <w:pStyle w:val="1"/>
        <w:numPr>
          <w:ilvl w:val="1"/>
          <w:numId w:val="1"/>
        </w:numPr>
        <w:tabs>
          <w:tab w:val="left" w:pos="1134"/>
        </w:tabs>
        <w:ind w:firstLine="709"/>
        <w:jc w:val="both"/>
      </w:pPr>
      <w:r w:rsidRPr="00E210DE">
        <w:t>Программа государственной итоговой аттестации (далее - Программа, ГИА) разработана в соответствии</w:t>
      </w:r>
    </w:p>
    <w:p w:rsidR="00F00404" w:rsidRPr="00E210DE" w:rsidRDefault="00963CA2" w:rsidP="00E210DE">
      <w:pPr>
        <w:pStyle w:val="1"/>
        <w:numPr>
          <w:ilvl w:val="0"/>
          <w:numId w:val="2"/>
        </w:numPr>
        <w:tabs>
          <w:tab w:val="left" w:pos="994"/>
          <w:tab w:val="left" w:pos="1134"/>
        </w:tabs>
        <w:spacing w:line="374" w:lineRule="auto"/>
        <w:ind w:firstLine="709"/>
        <w:jc w:val="both"/>
      </w:pPr>
      <w:r w:rsidRPr="00E210DE">
        <w:t>с Федеральным законом от 29 декабря 2012 г. №273-ФЗ «Об образовании в Российской Федерации»,</w:t>
      </w:r>
    </w:p>
    <w:p w:rsidR="00F00404" w:rsidRPr="00E210DE" w:rsidRDefault="00963CA2" w:rsidP="00E210DE">
      <w:pPr>
        <w:pStyle w:val="1"/>
        <w:numPr>
          <w:ilvl w:val="0"/>
          <w:numId w:val="2"/>
        </w:numPr>
        <w:tabs>
          <w:tab w:val="left" w:pos="994"/>
          <w:tab w:val="left" w:pos="1134"/>
        </w:tabs>
        <w:ind w:firstLine="709"/>
        <w:jc w:val="both"/>
      </w:pPr>
      <w:r w:rsidRPr="00E210DE">
        <w:t>Федеральным государственным образовательным стандартом (далее - ФГОС) среднего профессионального образования (далее - ФГОС СПО) по профессии 09.01.03 Оператор информационных систем и ресурсов (утв. приказом Министерства просвещения РФ от 11 ноября 2022 г. №974);</w:t>
      </w:r>
    </w:p>
    <w:p w:rsidR="00F00404" w:rsidRPr="00E210DE" w:rsidRDefault="00963CA2" w:rsidP="00E210DE">
      <w:pPr>
        <w:pStyle w:val="1"/>
        <w:numPr>
          <w:ilvl w:val="0"/>
          <w:numId w:val="2"/>
        </w:numPr>
        <w:tabs>
          <w:tab w:val="left" w:pos="994"/>
          <w:tab w:val="left" w:pos="1134"/>
        </w:tabs>
        <w:ind w:firstLine="709"/>
        <w:jc w:val="both"/>
      </w:pPr>
      <w:r w:rsidRPr="00E210DE">
        <w:t>приказом Министерства образования и науки Российской Федерации от 14 июня 2013 г. №464 г.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00404" w:rsidRPr="00E210DE" w:rsidRDefault="00963CA2" w:rsidP="00E210DE">
      <w:pPr>
        <w:pStyle w:val="1"/>
        <w:numPr>
          <w:ilvl w:val="0"/>
          <w:numId w:val="2"/>
        </w:numPr>
        <w:tabs>
          <w:tab w:val="left" w:pos="994"/>
          <w:tab w:val="left" w:pos="1134"/>
        </w:tabs>
        <w:ind w:firstLine="709"/>
        <w:jc w:val="both"/>
      </w:pPr>
      <w:r w:rsidRPr="00E210DE">
        <w:t>приказом Министерства просвещения Российской Федерации от 08.11.2021 г.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F00404" w:rsidRPr="00E210DE" w:rsidRDefault="00963CA2" w:rsidP="00E210DE">
      <w:pPr>
        <w:pStyle w:val="1"/>
        <w:numPr>
          <w:ilvl w:val="0"/>
          <w:numId w:val="2"/>
        </w:numPr>
        <w:tabs>
          <w:tab w:val="left" w:pos="994"/>
          <w:tab w:val="left" w:pos="1134"/>
        </w:tabs>
        <w:spacing w:line="377" w:lineRule="auto"/>
        <w:ind w:firstLine="709"/>
        <w:jc w:val="both"/>
      </w:pPr>
      <w:r w:rsidRPr="00E210DE">
        <w:t>оценочными материалами демонстрационного экзамена (базового уровня)</w:t>
      </w:r>
      <w:hyperlink r:id="rId9" w:history="1">
        <w:r w:rsidRPr="00E210DE">
          <w:t xml:space="preserve"> 09.01.03 Мастер</w:t>
        </w:r>
      </w:hyperlink>
      <w:r w:rsidRPr="00E210DE">
        <w:t xml:space="preserve"> </w:t>
      </w:r>
      <w:hyperlink r:id="rId10" w:history="1">
        <w:r w:rsidRPr="00E210DE">
          <w:t xml:space="preserve">по обработке цифровой информации 2023 </w:t>
        </w:r>
      </w:hyperlink>
      <w:r w:rsidRPr="00E210DE">
        <w:t>г., Том 1 (Комплект оценочной документации).</w:t>
      </w:r>
    </w:p>
    <w:p w:rsidR="00F00404" w:rsidRPr="00E210DE" w:rsidRDefault="00963CA2" w:rsidP="00E210DE">
      <w:pPr>
        <w:pStyle w:val="1"/>
        <w:tabs>
          <w:tab w:val="left" w:pos="1134"/>
        </w:tabs>
        <w:ind w:firstLine="709"/>
        <w:jc w:val="both"/>
      </w:pPr>
      <w:r w:rsidRPr="00E210DE">
        <w:t>Настоящая Программа определяет совокупность требований к государственной итоговой аттестации по профессии 09.01.03 «Оператор информационных систем и ресурсов».</w:t>
      </w:r>
    </w:p>
    <w:p w:rsidR="00F00404" w:rsidRPr="00E210DE" w:rsidRDefault="00963CA2" w:rsidP="00E210DE">
      <w:pPr>
        <w:pStyle w:val="1"/>
        <w:numPr>
          <w:ilvl w:val="1"/>
          <w:numId w:val="1"/>
        </w:numPr>
        <w:tabs>
          <w:tab w:val="left" w:pos="1134"/>
          <w:tab w:val="left" w:pos="1411"/>
        </w:tabs>
        <w:ind w:firstLine="709"/>
        <w:jc w:val="both"/>
      </w:pPr>
      <w:r w:rsidRPr="00E210DE">
        <w:t>Целью ГИА является установление соответствия уровня и качества профессиональной подготовки выпускника по профессии 09.01.03 «Оператор информационных систем и ресурсов» требованиям ФГОС СПО.</w:t>
      </w:r>
    </w:p>
    <w:p w:rsidR="00F00404" w:rsidRPr="00E210DE" w:rsidRDefault="00963CA2" w:rsidP="00E210DE">
      <w:pPr>
        <w:pStyle w:val="1"/>
        <w:numPr>
          <w:ilvl w:val="1"/>
          <w:numId w:val="1"/>
        </w:numPr>
        <w:tabs>
          <w:tab w:val="left" w:pos="1134"/>
          <w:tab w:val="left" w:pos="1411"/>
        </w:tabs>
        <w:ind w:firstLine="709"/>
        <w:jc w:val="both"/>
      </w:pPr>
      <w:r w:rsidRPr="00E210DE">
        <w:t>ГИА призвана способствовать систематизации и закреплению знаний и умений обучающегося по профессии при решении конкретных профессиональных задач, определять уровень подготовки выпускника к самостоятельной работе.</w:t>
      </w:r>
    </w:p>
    <w:p w:rsidR="00F00404" w:rsidRPr="00E210DE" w:rsidRDefault="00963CA2" w:rsidP="00E210DE">
      <w:pPr>
        <w:pStyle w:val="1"/>
        <w:numPr>
          <w:ilvl w:val="1"/>
          <w:numId w:val="1"/>
        </w:numPr>
        <w:tabs>
          <w:tab w:val="left" w:pos="1134"/>
          <w:tab w:val="left" w:pos="1411"/>
        </w:tabs>
        <w:ind w:firstLine="709"/>
        <w:jc w:val="both"/>
      </w:pPr>
      <w:r w:rsidRPr="00E210DE">
        <w:t>ГИА является частью оценки качества освоения основной профессиональной образовательной программы по профессии 09.01.03 «Оператор информационных систем и ресурсов» и является обязательной процедурой для выпускников, завершающих освоение основной профессиональной образовательной программы (далее - ОПОП СПО).</w:t>
      </w:r>
    </w:p>
    <w:p w:rsidR="00F00404" w:rsidRPr="00E210DE" w:rsidRDefault="00963CA2" w:rsidP="00E210DE">
      <w:pPr>
        <w:pStyle w:val="1"/>
        <w:numPr>
          <w:ilvl w:val="1"/>
          <w:numId w:val="1"/>
        </w:numPr>
        <w:tabs>
          <w:tab w:val="left" w:pos="1134"/>
          <w:tab w:val="left" w:pos="1411"/>
        </w:tabs>
        <w:ind w:firstLine="709"/>
        <w:jc w:val="both"/>
      </w:pPr>
      <w:r w:rsidRPr="00E210DE">
        <w:t>К ГИА допускаются обучающиеся, успешно завершившие в полном объеме освоение ОПОП СПО по профессии 09.01.03 «Оператор информационных систем и ресурсов».</w:t>
      </w:r>
    </w:p>
    <w:p w:rsidR="00F00404" w:rsidRPr="00E210DE" w:rsidRDefault="00963CA2" w:rsidP="00E210DE">
      <w:pPr>
        <w:pStyle w:val="1"/>
        <w:numPr>
          <w:ilvl w:val="1"/>
          <w:numId w:val="1"/>
        </w:numPr>
        <w:tabs>
          <w:tab w:val="left" w:pos="1134"/>
          <w:tab w:val="left" w:pos="1411"/>
        </w:tabs>
        <w:ind w:firstLine="709"/>
        <w:jc w:val="both"/>
      </w:pPr>
      <w:r w:rsidRPr="00E210DE">
        <w:t xml:space="preserve">Необходимым условием допуска к ГИА является наличие удовлетворительных оценок по всем учебным предметам, курсам, дисциплинам (модулям), практикам, иным видам учебной деятельности обучающихся, что подтверждает успешное освоение </w:t>
      </w:r>
      <w:r w:rsidRPr="00E210DE">
        <w:lastRenderedPageBreak/>
        <w:t>выпускником общих и профессиональных компетенций при изучении теоретического материала и прохождении практик по каждому из основных видов профессиональной деятельности.</w:t>
      </w:r>
    </w:p>
    <w:p w:rsidR="00F00404" w:rsidRPr="00E210DE" w:rsidRDefault="00963CA2" w:rsidP="00E210DE">
      <w:pPr>
        <w:pStyle w:val="1"/>
        <w:numPr>
          <w:ilvl w:val="1"/>
          <w:numId w:val="1"/>
        </w:numPr>
        <w:tabs>
          <w:tab w:val="left" w:pos="1134"/>
          <w:tab w:val="left" w:pos="1403"/>
          <w:tab w:val="left" w:pos="2131"/>
        </w:tabs>
        <w:ind w:firstLine="709"/>
        <w:jc w:val="both"/>
      </w:pPr>
      <w:r w:rsidRPr="00E210DE">
        <w:t>Вид государственной итоговой аттестации</w:t>
      </w:r>
    </w:p>
    <w:p w:rsidR="00F00404" w:rsidRPr="00E210DE" w:rsidRDefault="00963CA2" w:rsidP="00E210DE">
      <w:pPr>
        <w:pStyle w:val="1"/>
        <w:tabs>
          <w:tab w:val="left" w:pos="1134"/>
        </w:tabs>
        <w:ind w:firstLine="709"/>
        <w:jc w:val="both"/>
      </w:pPr>
      <w:r w:rsidRPr="00E210DE">
        <w:t>Государственная итоговая аттестация проводится в форме демонстрационного экзамена.</w:t>
      </w:r>
    </w:p>
    <w:p w:rsidR="00F00404" w:rsidRPr="00E210DE" w:rsidRDefault="00963CA2" w:rsidP="00E210DE">
      <w:pPr>
        <w:pStyle w:val="1"/>
        <w:numPr>
          <w:ilvl w:val="1"/>
          <w:numId w:val="1"/>
        </w:numPr>
        <w:tabs>
          <w:tab w:val="left" w:pos="1134"/>
          <w:tab w:val="left" w:pos="1403"/>
          <w:tab w:val="left" w:pos="2131"/>
        </w:tabs>
        <w:ind w:firstLine="709"/>
        <w:jc w:val="both"/>
      </w:pPr>
      <w:r w:rsidRPr="00E210DE">
        <w:t>Сроки проведения ГИА</w:t>
      </w:r>
    </w:p>
    <w:p w:rsidR="00F00404" w:rsidRPr="00E210DE" w:rsidRDefault="00963CA2" w:rsidP="00E210DE">
      <w:pPr>
        <w:pStyle w:val="1"/>
        <w:tabs>
          <w:tab w:val="left" w:pos="1134"/>
        </w:tabs>
        <w:ind w:firstLine="709"/>
        <w:jc w:val="both"/>
      </w:pPr>
      <w:r w:rsidRPr="00E210DE">
        <w:t>В соответствии с учебным планом по профессии 09.01.03 «Оператор информационных систем и ресурсов» объем времени на подготовку и проведение ГИА составляет не менее 6 месяцев (с 20 декабря по 30 июня).</w:t>
      </w:r>
    </w:p>
    <w:p w:rsidR="00F00404" w:rsidRPr="00E210DE" w:rsidRDefault="00963CA2" w:rsidP="00E210DE">
      <w:pPr>
        <w:pStyle w:val="1"/>
        <w:tabs>
          <w:tab w:val="left" w:pos="1134"/>
        </w:tabs>
        <w:ind w:firstLine="709"/>
        <w:jc w:val="both"/>
      </w:pPr>
      <w:r w:rsidRPr="00E210DE">
        <w:t xml:space="preserve">Объём времени на проведение ГИА </w:t>
      </w:r>
      <w:r w:rsidR="00E210DE">
        <w:t>–</w:t>
      </w:r>
      <w:r w:rsidRPr="00E210DE">
        <w:t xml:space="preserve"> 1 неделя, 36 часов.</w:t>
      </w:r>
    </w:p>
    <w:p w:rsidR="00F00404" w:rsidRPr="00E210DE" w:rsidRDefault="00963CA2" w:rsidP="00E210DE">
      <w:pPr>
        <w:pStyle w:val="1"/>
        <w:tabs>
          <w:tab w:val="left" w:pos="1134"/>
        </w:tabs>
        <w:spacing w:after="400"/>
        <w:ind w:firstLine="709"/>
        <w:jc w:val="both"/>
      </w:pPr>
      <w:r w:rsidRPr="00E210DE">
        <w:t xml:space="preserve">Сроки проведения ГИА </w:t>
      </w:r>
      <w:r w:rsidR="00E210DE">
        <w:t>–</w:t>
      </w:r>
      <w:r w:rsidRPr="00E210DE">
        <w:t xml:space="preserve"> согласно графику проведения ГИА.</w:t>
      </w:r>
    </w:p>
    <w:p w:rsidR="00F00404" w:rsidRPr="00E210DE" w:rsidRDefault="00963CA2" w:rsidP="00E210DE">
      <w:pPr>
        <w:pStyle w:val="1"/>
        <w:numPr>
          <w:ilvl w:val="0"/>
          <w:numId w:val="3"/>
        </w:numPr>
        <w:tabs>
          <w:tab w:val="left" w:pos="329"/>
        </w:tabs>
        <w:spacing w:after="240"/>
        <w:ind w:firstLine="0"/>
        <w:jc w:val="center"/>
      </w:pPr>
      <w:r w:rsidRPr="00E210DE">
        <w:rPr>
          <w:b/>
          <w:bCs/>
        </w:rPr>
        <w:t>Подготовка к ГИА и проведение ГИА</w:t>
      </w:r>
    </w:p>
    <w:p w:rsidR="00F00404" w:rsidRPr="00E210DE" w:rsidRDefault="00963CA2" w:rsidP="00E210DE">
      <w:pPr>
        <w:pStyle w:val="1"/>
        <w:numPr>
          <w:ilvl w:val="1"/>
          <w:numId w:val="3"/>
        </w:numPr>
        <w:tabs>
          <w:tab w:val="left" w:pos="1134"/>
        </w:tabs>
        <w:ind w:firstLine="709"/>
        <w:jc w:val="both"/>
      </w:pPr>
      <w:r w:rsidRPr="00E210DE">
        <w:rPr>
          <w:b/>
          <w:bCs/>
        </w:rPr>
        <w:t>Демонстрационный экзамен</w:t>
      </w:r>
    </w:p>
    <w:p w:rsidR="00F00404" w:rsidRPr="00E210DE" w:rsidRDefault="00963CA2" w:rsidP="00E210DE">
      <w:pPr>
        <w:pStyle w:val="1"/>
        <w:numPr>
          <w:ilvl w:val="2"/>
          <w:numId w:val="3"/>
        </w:numPr>
        <w:tabs>
          <w:tab w:val="left" w:pos="1134"/>
        </w:tabs>
        <w:ind w:firstLine="709"/>
        <w:jc w:val="both"/>
      </w:pPr>
      <w:r w:rsidRPr="00E210DE">
        <w:t>Выполнение демонстрационного экзамена направлено на выявление и определение уровня владения выпускником профессиональными компетенциями, в соответствии с требованиями ФГОС.</w:t>
      </w:r>
    </w:p>
    <w:p w:rsidR="00F00404" w:rsidRPr="00E210DE" w:rsidRDefault="00963CA2" w:rsidP="00E210DE">
      <w:pPr>
        <w:pStyle w:val="1"/>
        <w:numPr>
          <w:ilvl w:val="2"/>
          <w:numId w:val="3"/>
        </w:numPr>
        <w:tabs>
          <w:tab w:val="left" w:pos="1134"/>
        </w:tabs>
        <w:ind w:firstLine="709"/>
        <w:jc w:val="both"/>
      </w:pPr>
      <w:r w:rsidRPr="00E210DE">
        <w:t>Продолжительность демонстрационного экзамена на одного человека составляет не более 4 часов.</w:t>
      </w:r>
    </w:p>
    <w:p w:rsidR="00F00404" w:rsidRPr="00E210DE" w:rsidRDefault="00963CA2" w:rsidP="00E210DE">
      <w:pPr>
        <w:pStyle w:val="1"/>
        <w:numPr>
          <w:ilvl w:val="2"/>
          <w:numId w:val="3"/>
        </w:numPr>
        <w:tabs>
          <w:tab w:val="left" w:pos="1134"/>
        </w:tabs>
        <w:ind w:firstLine="709"/>
        <w:jc w:val="both"/>
      </w:pPr>
      <w:r w:rsidRPr="00E210DE">
        <w:t>Руководителем демонстрационного экзамена в группе назначается мастер производственного обучения или преподаватель. Руководитель демонстрационного экзамена разрабатывает и оформляет единое задание для всех выпускников, которое утверждаются заместителем директора по УР.</w:t>
      </w:r>
    </w:p>
    <w:p w:rsidR="00F00404" w:rsidRPr="00E210DE" w:rsidRDefault="00963CA2" w:rsidP="00E210DE">
      <w:pPr>
        <w:pStyle w:val="1"/>
        <w:tabs>
          <w:tab w:val="left" w:pos="1134"/>
        </w:tabs>
        <w:spacing w:line="394" w:lineRule="auto"/>
        <w:ind w:firstLine="709"/>
        <w:jc w:val="both"/>
      </w:pPr>
      <w:r w:rsidRPr="00E210DE">
        <w:rPr>
          <w:rFonts w:ascii="Arial" w:eastAsia="Arial" w:hAnsi="Arial" w:cs="Arial"/>
        </w:rPr>
        <w:t>-</w:t>
      </w:r>
      <w:r w:rsidRPr="00E210DE">
        <w:rPr>
          <w:rFonts w:ascii="Arial" w:eastAsia="Arial" w:hAnsi="Arial" w:cs="Arial"/>
        </w:rPr>
        <w:tab/>
      </w:r>
      <w:r w:rsidRPr="00E210DE">
        <w:t>Содержание демонстрационного экзамена отражает профессиональные компетенции,</w:t>
      </w:r>
      <w:r w:rsidR="00E210DE">
        <w:t xml:space="preserve"> </w:t>
      </w:r>
      <w:r w:rsidRPr="00E210DE">
        <w:t>соответствующие основным видам профессиональной деятельности. Задания проектируются на основе ФГОС и предполагают выполнение конкретных функций: организация рабочего места; техника безопасности; выбор материала, оборудования, программного обеспечения; публикация мультимедийного контента.</w:t>
      </w:r>
    </w:p>
    <w:p w:rsidR="00F00404" w:rsidRPr="00E210DE" w:rsidRDefault="00963CA2" w:rsidP="00E210DE">
      <w:pPr>
        <w:pStyle w:val="1"/>
        <w:numPr>
          <w:ilvl w:val="2"/>
          <w:numId w:val="3"/>
        </w:numPr>
        <w:tabs>
          <w:tab w:val="left" w:pos="1134"/>
        </w:tabs>
        <w:ind w:firstLine="709"/>
        <w:jc w:val="both"/>
      </w:pPr>
      <w:r w:rsidRPr="00E210DE">
        <w:t>Оценка качества выполнения демонстрационного экзамена осуществляется экспертной группой.</w:t>
      </w:r>
    </w:p>
    <w:p w:rsidR="00F00404" w:rsidRPr="00E210DE" w:rsidRDefault="00963CA2" w:rsidP="00E210DE">
      <w:pPr>
        <w:pStyle w:val="1"/>
        <w:tabs>
          <w:tab w:val="left" w:pos="1134"/>
        </w:tabs>
        <w:spacing w:after="240"/>
        <w:ind w:firstLine="709"/>
        <w:jc w:val="both"/>
      </w:pPr>
      <w:r w:rsidRPr="00E210DE">
        <w:t>Количественный состав экспертной группы определяется образовательной организацией, исходя из числа сдающих одновременно демонстрационный экзамен выпускников. Один эксперт должен иметь возможность оценить результаты выполнения задания выпускников в полной мере согласно критериям оценивания.</w:t>
      </w:r>
    </w:p>
    <w:tbl>
      <w:tblPr>
        <w:tblOverlap w:val="never"/>
        <w:tblW w:w="0" w:type="auto"/>
        <w:tblLayout w:type="fixed"/>
        <w:tblCellMar>
          <w:left w:w="10" w:type="dxa"/>
          <w:right w:w="10" w:type="dxa"/>
        </w:tblCellMar>
        <w:tblLook w:val="04A0" w:firstRow="1" w:lastRow="0" w:firstColumn="1" w:lastColumn="0" w:noHBand="0" w:noVBand="1"/>
      </w:tblPr>
      <w:tblGrid>
        <w:gridCol w:w="8362"/>
        <w:gridCol w:w="994"/>
      </w:tblGrid>
      <w:tr w:rsidR="00F00404" w:rsidRPr="00E210DE" w:rsidTr="00E210DE">
        <w:trPr>
          <w:trHeight w:val="20"/>
        </w:trPr>
        <w:tc>
          <w:tcPr>
            <w:tcW w:w="8362"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lastRenderedPageBreak/>
              <w:t>Количество главных экспертов на демонстрационном экзамене</w:t>
            </w:r>
          </w:p>
        </w:tc>
        <w:tc>
          <w:tcPr>
            <w:tcW w:w="994" w:type="dxa"/>
            <w:tcBorders>
              <w:top w:val="single" w:sz="4" w:space="0" w:color="auto"/>
              <w:left w:val="single" w:sz="4" w:space="0" w:color="auto"/>
              <w:righ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t>1</w:t>
            </w:r>
          </w:p>
        </w:tc>
      </w:tr>
      <w:tr w:rsidR="00F00404" w:rsidRPr="00E210DE" w:rsidTr="00E210DE">
        <w:trPr>
          <w:trHeight w:val="20"/>
        </w:trPr>
        <w:tc>
          <w:tcPr>
            <w:tcW w:w="8362"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t>Минимальное (рекомендованное) количество экспертов на 1 выпускника</w:t>
            </w:r>
          </w:p>
        </w:tc>
        <w:tc>
          <w:tcPr>
            <w:tcW w:w="994" w:type="dxa"/>
            <w:tcBorders>
              <w:top w:val="single" w:sz="4" w:space="0" w:color="auto"/>
              <w:left w:val="single" w:sz="4" w:space="0" w:color="auto"/>
              <w:righ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t>1</w:t>
            </w:r>
          </w:p>
        </w:tc>
      </w:tr>
      <w:tr w:rsidR="00F00404" w:rsidRPr="00E210DE" w:rsidTr="00E210DE">
        <w:trPr>
          <w:trHeight w:val="20"/>
        </w:trPr>
        <w:tc>
          <w:tcPr>
            <w:tcW w:w="8362" w:type="dxa"/>
            <w:tcBorders>
              <w:top w:val="single" w:sz="4" w:space="0" w:color="auto"/>
              <w:left w:val="single" w:sz="4" w:space="0" w:color="auto"/>
              <w:bottom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t>Минимальное (рекомендованное) количество экспертов на 5 выпускников</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0" w:firstLine="0"/>
            </w:pPr>
            <w:r w:rsidRPr="00E210DE">
              <w:t>3</w:t>
            </w:r>
          </w:p>
        </w:tc>
      </w:tr>
    </w:tbl>
    <w:p w:rsidR="00F00404" w:rsidRPr="00E210DE" w:rsidRDefault="00963CA2" w:rsidP="00E210DE">
      <w:pPr>
        <w:pStyle w:val="a7"/>
        <w:tabs>
          <w:tab w:val="left" w:pos="1134"/>
        </w:tabs>
        <w:spacing w:before="240"/>
        <w:ind w:firstLine="709"/>
        <w:jc w:val="both"/>
      </w:pPr>
      <w:r w:rsidRPr="00E210DE">
        <w:t>2.1.5. Критерии оценки выполнения демонстрационного экзамена согласно оценочным листам.</w:t>
      </w:r>
    </w:p>
    <w:p w:rsidR="00F00404" w:rsidRPr="00E210DE" w:rsidRDefault="00963CA2" w:rsidP="00E210DE">
      <w:pPr>
        <w:pStyle w:val="1"/>
        <w:numPr>
          <w:ilvl w:val="2"/>
          <w:numId w:val="4"/>
        </w:numPr>
        <w:tabs>
          <w:tab w:val="left" w:pos="1134"/>
        </w:tabs>
        <w:ind w:firstLine="709"/>
        <w:jc w:val="both"/>
      </w:pPr>
      <w:r w:rsidRPr="00E210DE">
        <w:t>Демонстрационный экзамен оценивается стобалльной шкалой, которая в последствии переводится в пятибалльную систему.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7795"/>
        <w:gridCol w:w="1560"/>
      </w:tblGrid>
      <w:tr w:rsidR="00F00404" w:rsidRPr="00E210DE">
        <w:trPr>
          <w:trHeight w:hRule="exact" w:val="422"/>
          <w:jc w:val="center"/>
        </w:trPr>
        <w:tc>
          <w:tcPr>
            <w:tcW w:w="7795" w:type="dxa"/>
            <w:tcBorders>
              <w:top w:val="single" w:sz="4" w:space="0" w:color="auto"/>
              <w:left w:val="single" w:sz="4" w:space="0" w:color="auto"/>
              <w:bottom w:val="single" w:sz="4" w:space="0" w:color="auto"/>
            </w:tcBorders>
            <w:shd w:val="clear" w:color="auto" w:fill="auto"/>
          </w:tcPr>
          <w:p w:rsidR="00F00404" w:rsidRPr="00E210DE" w:rsidRDefault="00963CA2" w:rsidP="00E210DE">
            <w:pPr>
              <w:pStyle w:val="a9"/>
              <w:tabs>
                <w:tab w:val="left" w:pos="1134"/>
              </w:tabs>
              <w:spacing w:line="240" w:lineRule="auto"/>
              <w:ind w:firstLine="709"/>
            </w:pPr>
            <w:r w:rsidRPr="00E210DE">
              <w:t>Максимально возможное количество баллов</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00404" w:rsidRPr="00E210DE" w:rsidRDefault="00963CA2" w:rsidP="00E210DE">
            <w:pPr>
              <w:pStyle w:val="a9"/>
              <w:tabs>
                <w:tab w:val="left" w:pos="1134"/>
              </w:tabs>
              <w:spacing w:line="240" w:lineRule="auto"/>
              <w:ind w:firstLine="709"/>
              <w:jc w:val="center"/>
            </w:pPr>
            <w:r w:rsidRPr="00E210DE">
              <w:t>100</w:t>
            </w:r>
          </w:p>
        </w:tc>
      </w:tr>
    </w:tbl>
    <w:p w:rsidR="00F00404" w:rsidRPr="00E210DE" w:rsidRDefault="00963CA2" w:rsidP="00E210DE">
      <w:pPr>
        <w:pStyle w:val="a7"/>
        <w:tabs>
          <w:tab w:val="left" w:pos="1134"/>
        </w:tabs>
        <w:spacing w:before="240"/>
        <w:ind w:firstLine="709"/>
        <w:jc w:val="both"/>
      </w:pPr>
      <w:r w:rsidRPr="00E210DE">
        <w:t>Схема перевода результатов демонстрационного экзамена из стобалльной шкалы в пятибалльную: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6"/>
        <w:gridCol w:w="1594"/>
        <w:gridCol w:w="1594"/>
        <w:gridCol w:w="1594"/>
        <w:gridCol w:w="1598"/>
      </w:tblGrid>
      <w:tr w:rsidR="00F00404" w:rsidRPr="00E210DE">
        <w:trPr>
          <w:trHeight w:hRule="exact" w:val="773"/>
          <w:jc w:val="center"/>
        </w:trPr>
        <w:tc>
          <w:tcPr>
            <w:tcW w:w="2976"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ind w:left="129" w:right="133" w:firstLine="0"/>
              <w:jc w:val="center"/>
            </w:pPr>
            <w:r w:rsidRPr="00E210DE">
              <w:rPr>
                <w:b/>
                <w:bCs/>
              </w:rPr>
              <w:t>Оценка (пятибалльная шкала)</w:t>
            </w:r>
          </w:p>
        </w:tc>
        <w:tc>
          <w:tcPr>
            <w:tcW w:w="1594"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rPr>
                <w:b/>
                <w:bCs/>
              </w:rPr>
              <w:t>«2»</w:t>
            </w:r>
          </w:p>
        </w:tc>
        <w:tc>
          <w:tcPr>
            <w:tcW w:w="1594"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rPr>
                <w:b/>
                <w:bCs/>
              </w:rPr>
              <w:t>«3»</w:t>
            </w:r>
          </w:p>
        </w:tc>
        <w:tc>
          <w:tcPr>
            <w:tcW w:w="1594" w:type="dxa"/>
            <w:tcBorders>
              <w:top w:val="single" w:sz="4" w:space="0" w:color="auto"/>
              <w:lef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rPr>
                <w:b/>
                <w:bCs/>
              </w:rPr>
              <w:t>«4»</w:t>
            </w:r>
          </w:p>
        </w:tc>
        <w:tc>
          <w:tcPr>
            <w:tcW w:w="1598" w:type="dxa"/>
            <w:tcBorders>
              <w:top w:val="single" w:sz="4" w:space="0" w:color="auto"/>
              <w:left w:val="single" w:sz="4" w:space="0" w:color="auto"/>
              <w:righ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rPr>
                <w:b/>
                <w:bCs/>
              </w:rPr>
              <w:t>«5»</w:t>
            </w:r>
          </w:p>
        </w:tc>
      </w:tr>
      <w:tr w:rsidR="00F00404" w:rsidRPr="00E210DE">
        <w:trPr>
          <w:trHeight w:hRule="exact" w:val="778"/>
          <w:jc w:val="center"/>
        </w:trPr>
        <w:tc>
          <w:tcPr>
            <w:tcW w:w="2976" w:type="dxa"/>
            <w:tcBorders>
              <w:top w:val="single" w:sz="4" w:space="0" w:color="auto"/>
              <w:left w:val="single" w:sz="4" w:space="0" w:color="auto"/>
              <w:bottom w:val="single" w:sz="4" w:space="0" w:color="auto"/>
            </w:tcBorders>
            <w:shd w:val="clear" w:color="auto" w:fill="auto"/>
            <w:vAlign w:val="center"/>
          </w:tcPr>
          <w:p w:rsidR="00F00404" w:rsidRPr="00E210DE" w:rsidRDefault="00963CA2" w:rsidP="00E210DE">
            <w:pPr>
              <w:pStyle w:val="a9"/>
              <w:tabs>
                <w:tab w:val="left" w:pos="1134"/>
              </w:tabs>
              <w:ind w:left="129" w:right="133" w:firstLine="0"/>
              <w:jc w:val="center"/>
            </w:pPr>
            <w:r w:rsidRPr="00E210DE">
              <w:rPr>
                <w:b/>
                <w:bCs/>
              </w:rPr>
              <w:t>Оценка в баллах (стобалльная шкала)</w:t>
            </w:r>
          </w:p>
        </w:tc>
        <w:tc>
          <w:tcPr>
            <w:tcW w:w="1594" w:type="dxa"/>
            <w:tcBorders>
              <w:top w:val="single" w:sz="4" w:space="0" w:color="auto"/>
              <w:left w:val="single" w:sz="4" w:space="0" w:color="auto"/>
              <w:bottom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t>0,00 - 19,99</w:t>
            </w:r>
          </w:p>
        </w:tc>
        <w:tc>
          <w:tcPr>
            <w:tcW w:w="1594" w:type="dxa"/>
            <w:tcBorders>
              <w:top w:val="single" w:sz="4" w:space="0" w:color="auto"/>
              <w:left w:val="single" w:sz="4" w:space="0" w:color="auto"/>
              <w:bottom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t>20,00 - 39,99</w:t>
            </w:r>
          </w:p>
        </w:tc>
        <w:tc>
          <w:tcPr>
            <w:tcW w:w="1594" w:type="dxa"/>
            <w:tcBorders>
              <w:top w:val="single" w:sz="4" w:space="0" w:color="auto"/>
              <w:left w:val="single" w:sz="4" w:space="0" w:color="auto"/>
              <w:bottom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t>40,00 - 69,99</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F00404" w:rsidRPr="00E210DE" w:rsidRDefault="00963CA2" w:rsidP="00E210DE">
            <w:pPr>
              <w:pStyle w:val="a9"/>
              <w:tabs>
                <w:tab w:val="left" w:pos="1134"/>
              </w:tabs>
              <w:spacing w:line="240" w:lineRule="auto"/>
              <w:ind w:left="129" w:right="133" w:firstLine="0"/>
              <w:jc w:val="center"/>
            </w:pPr>
            <w:r w:rsidRPr="00E210DE">
              <w:t>70,00 - 100,00</w:t>
            </w:r>
          </w:p>
        </w:tc>
      </w:tr>
    </w:tbl>
    <w:p w:rsidR="00F00404" w:rsidRPr="00E210DE" w:rsidRDefault="00963CA2" w:rsidP="00E210DE">
      <w:pPr>
        <w:pStyle w:val="1"/>
        <w:numPr>
          <w:ilvl w:val="2"/>
          <w:numId w:val="4"/>
        </w:numPr>
        <w:tabs>
          <w:tab w:val="left" w:pos="1134"/>
        </w:tabs>
        <w:spacing w:before="240"/>
        <w:ind w:firstLine="709"/>
        <w:jc w:val="both"/>
      </w:pPr>
      <w:r w:rsidRPr="00E210DE">
        <w:t>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p w:rsidR="00F00404" w:rsidRPr="00E210DE" w:rsidRDefault="00963CA2" w:rsidP="00E210DE">
      <w:pPr>
        <w:pStyle w:val="1"/>
        <w:numPr>
          <w:ilvl w:val="2"/>
          <w:numId w:val="4"/>
        </w:numPr>
        <w:tabs>
          <w:tab w:val="left" w:pos="1134"/>
        </w:tabs>
        <w:ind w:firstLine="709"/>
        <w:jc w:val="both"/>
      </w:pPr>
      <w:r w:rsidRPr="00E210DE">
        <w:t>Не позднее чем за один рабочий день до даты проведения демонстрационного экзамена лавным экспертом проводится проверка готовности ЦПДЭ в присутствии членов экспертной группы, выпускников и технического эксперта. А также проводится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rsidR="00F00404" w:rsidRPr="00E210DE" w:rsidRDefault="00963CA2" w:rsidP="00E210DE">
      <w:pPr>
        <w:pStyle w:val="1"/>
        <w:numPr>
          <w:ilvl w:val="2"/>
          <w:numId w:val="4"/>
        </w:numPr>
        <w:tabs>
          <w:tab w:val="left" w:pos="1134"/>
        </w:tabs>
        <w:ind w:firstLine="709"/>
        <w:jc w:val="both"/>
      </w:pPr>
      <w:r w:rsidRPr="00E210DE">
        <w:t>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ЦПДЭ. Факт ознакомления отражается главным экспертом в протоколе распределения рабочих мест.</w:t>
      </w:r>
    </w:p>
    <w:p w:rsidR="00F00404" w:rsidRPr="00E210DE" w:rsidRDefault="00963CA2" w:rsidP="00E210DE">
      <w:pPr>
        <w:pStyle w:val="1"/>
        <w:numPr>
          <w:ilvl w:val="2"/>
          <w:numId w:val="4"/>
        </w:numPr>
        <w:tabs>
          <w:tab w:val="left" w:pos="1134"/>
          <w:tab w:val="left" w:pos="1489"/>
        </w:tabs>
        <w:spacing w:after="260"/>
        <w:ind w:firstLine="709"/>
        <w:jc w:val="both"/>
      </w:pPr>
      <w:r w:rsidRPr="00E210DE">
        <w:t>Допуск выпускников в ЦПДЭ осуществляется главным экспертом на основании документов, удостоверяющих личность.</w:t>
      </w:r>
    </w:p>
    <w:p w:rsidR="00F00404" w:rsidRPr="00E210DE" w:rsidRDefault="00963CA2" w:rsidP="00E210DE">
      <w:pPr>
        <w:pStyle w:val="1"/>
        <w:numPr>
          <w:ilvl w:val="0"/>
          <w:numId w:val="1"/>
        </w:numPr>
        <w:tabs>
          <w:tab w:val="left" w:pos="303"/>
          <w:tab w:val="left" w:pos="1134"/>
        </w:tabs>
        <w:spacing w:after="100"/>
        <w:ind w:firstLine="0"/>
        <w:jc w:val="center"/>
      </w:pPr>
      <w:r w:rsidRPr="00E210DE">
        <w:rPr>
          <w:b/>
          <w:bCs/>
        </w:rPr>
        <w:t>Принятие решений ГЭК</w:t>
      </w:r>
    </w:p>
    <w:p w:rsidR="00F00404" w:rsidRPr="00E210DE" w:rsidRDefault="00963CA2" w:rsidP="00E210DE">
      <w:pPr>
        <w:pStyle w:val="1"/>
        <w:numPr>
          <w:ilvl w:val="1"/>
          <w:numId w:val="1"/>
        </w:numPr>
        <w:tabs>
          <w:tab w:val="left" w:pos="1134"/>
        </w:tabs>
        <w:ind w:firstLine="709"/>
        <w:jc w:val="both"/>
      </w:pPr>
      <w:r w:rsidRPr="00E210DE">
        <w:t>После окончания защиты комиссия обсуждает результаты и объявляет итоги защиты ГИА с указанием оценки, полученной на защите каждым выпускником и присвоенной квалификации.</w:t>
      </w:r>
    </w:p>
    <w:p w:rsidR="00F00404" w:rsidRPr="00E210DE" w:rsidRDefault="00963CA2" w:rsidP="00E210DE">
      <w:pPr>
        <w:pStyle w:val="1"/>
        <w:numPr>
          <w:ilvl w:val="1"/>
          <w:numId w:val="1"/>
        </w:numPr>
        <w:tabs>
          <w:tab w:val="left" w:pos="1134"/>
        </w:tabs>
        <w:ind w:firstLine="709"/>
        <w:jc w:val="both"/>
      </w:pPr>
      <w:r w:rsidRPr="00E210DE">
        <w:t xml:space="preserve">При рассмотрении ГЭК вопроса о присвоении квалификации и выдаче документа </w:t>
      </w:r>
      <w:r w:rsidRPr="00E210DE">
        <w:lastRenderedPageBreak/>
        <w:t>об образовании и о квалификации комиссия учитывает в комплексе и оценивает:</w:t>
      </w:r>
    </w:p>
    <w:p w:rsidR="00F00404" w:rsidRPr="00E210DE" w:rsidRDefault="00963CA2" w:rsidP="00E210DE">
      <w:pPr>
        <w:pStyle w:val="1"/>
        <w:numPr>
          <w:ilvl w:val="0"/>
          <w:numId w:val="5"/>
        </w:numPr>
        <w:tabs>
          <w:tab w:val="left" w:pos="1003"/>
          <w:tab w:val="left" w:pos="1134"/>
        </w:tabs>
        <w:ind w:firstLine="709"/>
        <w:jc w:val="both"/>
      </w:pPr>
      <w:r w:rsidRPr="00E210DE">
        <w:t>защита письменной экзаменационной работы обучающегося;</w:t>
      </w:r>
    </w:p>
    <w:p w:rsidR="00F00404" w:rsidRPr="00E210DE" w:rsidRDefault="00963CA2" w:rsidP="00E210DE">
      <w:pPr>
        <w:pStyle w:val="1"/>
        <w:numPr>
          <w:ilvl w:val="0"/>
          <w:numId w:val="5"/>
        </w:numPr>
        <w:tabs>
          <w:tab w:val="left" w:pos="1003"/>
          <w:tab w:val="left" w:pos="1134"/>
        </w:tabs>
        <w:ind w:firstLine="709"/>
        <w:jc w:val="both"/>
      </w:pPr>
      <w:r w:rsidRPr="00E210DE">
        <w:t>результаты выполнения демонстрационного экзамена.</w:t>
      </w:r>
    </w:p>
    <w:p w:rsidR="00F00404" w:rsidRPr="00E210DE" w:rsidRDefault="00963CA2" w:rsidP="00E210DE">
      <w:pPr>
        <w:pStyle w:val="1"/>
        <w:numPr>
          <w:ilvl w:val="1"/>
          <w:numId w:val="1"/>
        </w:numPr>
        <w:tabs>
          <w:tab w:val="left" w:pos="1134"/>
        </w:tabs>
        <w:spacing w:after="40"/>
        <w:ind w:firstLine="709"/>
        <w:jc w:val="both"/>
      </w:pPr>
      <w:r w:rsidRPr="00E210DE">
        <w:t>Решение ГЭК принимается на закрытом заседании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rsidR="00F00404" w:rsidRPr="00E210DE" w:rsidRDefault="00963CA2" w:rsidP="00E210DE">
      <w:pPr>
        <w:pStyle w:val="1"/>
        <w:numPr>
          <w:ilvl w:val="1"/>
          <w:numId w:val="1"/>
        </w:numPr>
        <w:tabs>
          <w:tab w:val="left" w:pos="1134"/>
        </w:tabs>
        <w:ind w:firstLine="709"/>
        <w:jc w:val="both"/>
      </w:pPr>
      <w:r w:rsidRPr="00E210DE">
        <w:t>По результатам ГИА принимается решение государственной экзаменационной комиссии о присвоении квалификации квалифицированного рабочего, служащего «оператор информационных систем и ресурсов» и выдаче выпускнику документа об образования и о квалификации.</w:t>
      </w:r>
    </w:p>
    <w:p w:rsidR="00F00404" w:rsidRPr="00E210DE" w:rsidRDefault="00963CA2" w:rsidP="00E210DE">
      <w:pPr>
        <w:pStyle w:val="1"/>
        <w:numPr>
          <w:ilvl w:val="1"/>
          <w:numId w:val="1"/>
        </w:numPr>
        <w:tabs>
          <w:tab w:val="left" w:pos="1134"/>
        </w:tabs>
        <w:ind w:firstLine="709"/>
        <w:jc w:val="both"/>
      </w:pPr>
      <w:r w:rsidRPr="00E210DE">
        <w:t>Обучающимся, не проходившим государственной итоговой аттестации по уважительной причине, предоставляется возможность пройти государственную итоговую аттестацию без отчисления. Дополнительные заседания государственных экзаменационных комиссий организуются в установленные лицеем сроки, но не позднее четырех месяцев после подачи заявления лицом, не проходившим государственной итоговой аттестации по уважительной причине.</w:t>
      </w:r>
    </w:p>
    <w:p w:rsidR="00F00404" w:rsidRPr="00E210DE" w:rsidRDefault="00963CA2" w:rsidP="00E210DE">
      <w:pPr>
        <w:pStyle w:val="1"/>
        <w:numPr>
          <w:ilvl w:val="1"/>
          <w:numId w:val="1"/>
        </w:numPr>
        <w:tabs>
          <w:tab w:val="left" w:pos="1134"/>
        </w:tabs>
        <w:ind w:firstLine="709"/>
        <w:jc w:val="both"/>
      </w:pPr>
      <w:r w:rsidRPr="00E210DE">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проходят государственную итоговую аттестацию не ранее чем через шесть месяцев после прохождения государственной итоговой аттестации впервые. Для прохождения государственной итоговой аттестации обучающийся, не прошедший государственную итоговую аттестацию по неуважительной причине или получивший на государственной итоговой аттестации неудовлетворительную оценку, восстанавливается в лицее на период времени, установленного лицеем, но не менее предусмотренного календарным учебным графиком для прохождения государственной итоговой аттестации по профессии 09.01.03 «Оператор информационных систем и ресурсов». Повторное прохождение государственной итоговой аттестации для одного обучающегося назначается лицеем не более двух раз.</w:t>
      </w:r>
    </w:p>
    <w:p w:rsidR="00F00404" w:rsidRPr="00E210DE" w:rsidRDefault="00963CA2" w:rsidP="00E210DE">
      <w:pPr>
        <w:pStyle w:val="1"/>
        <w:numPr>
          <w:ilvl w:val="1"/>
          <w:numId w:val="1"/>
        </w:numPr>
        <w:tabs>
          <w:tab w:val="left" w:pos="1134"/>
        </w:tabs>
        <w:ind w:firstLine="709"/>
        <w:jc w:val="both"/>
      </w:pPr>
      <w:r w:rsidRPr="00E210DE">
        <w:t xml:space="preserve">Решение государственной экзаменационной комиссии оформляется протоколом, который подписывается председателем государственной экзаменационной комиссии (в случае отсутствия председателя - его заместителем) и секретарем государственной экзаменационной комиссии и хранится в архиве </w:t>
      </w:r>
      <w:r w:rsidR="00E210DE">
        <w:t>техникума</w:t>
      </w:r>
      <w:r w:rsidRPr="00E210DE">
        <w:t>.</w:t>
      </w:r>
    </w:p>
    <w:p w:rsidR="00E210DE" w:rsidRDefault="00E210DE">
      <w:pPr>
        <w:rPr>
          <w:rFonts w:ascii="Times New Roman" w:eastAsia="Times New Roman" w:hAnsi="Times New Roman" w:cs="Times New Roman"/>
        </w:rPr>
      </w:pPr>
      <w:r>
        <w:br w:type="page"/>
      </w:r>
    </w:p>
    <w:p w:rsidR="00E210DE" w:rsidRDefault="00963CA2" w:rsidP="00E210DE">
      <w:pPr>
        <w:pStyle w:val="1"/>
        <w:spacing w:after="120" w:line="240" w:lineRule="auto"/>
        <w:ind w:firstLine="0"/>
        <w:jc w:val="right"/>
      </w:pPr>
      <w:r w:rsidRPr="00E210DE">
        <w:lastRenderedPageBreak/>
        <w:t xml:space="preserve">Приложение 1 </w:t>
      </w:r>
    </w:p>
    <w:p w:rsidR="00F00404" w:rsidRPr="00E210DE" w:rsidRDefault="00963CA2" w:rsidP="00E210DE">
      <w:pPr>
        <w:pStyle w:val="1"/>
        <w:spacing w:after="120" w:line="240" w:lineRule="auto"/>
        <w:ind w:firstLine="0"/>
        <w:jc w:val="center"/>
      </w:pPr>
      <w:r w:rsidRPr="00E210DE">
        <w:rPr>
          <w:b/>
          <w:bCs/>
        </w:rPr>
        <w:t>ГРАФИК</w:t>
      </w:r>
    </w:p>
    <w:p w:rsidR="00F00404" w:rsidRPr="00E210DE" w:rsidRDefault="00963CA2" w:rsidP="00E210DE">
      <w:pPr>
        <w:pStyle w:val="1"/>
        <w:ind w:firstLine="0"/>
        <w:jc w:val="center"/>
      </w:pPr>
      <w:r w:rsidRPr="00E210DE">
        <w:rPr>
          <w:b/>
          <w:bCs/>
        </w:rPr>
        <w:t>проведения государственной итоговой аттестации</w:t>
      </w:r>
    </w:p>
    <w:tbl>
      <w:tblPr>
        <w:tblOverlap w:val="never"/>
        <w:tblW w:w="0" w:type="auto"/>
        <w:tblLayout w:type="fixed"/>
        <w:tblCellMar>
          <w:left w:w="10" w:type="dxa"/>
          <w:right w:w="10" w:type="dxa"/>
        </w:tblCellMar>
        <w:tblLook w:val="04A0" w:firstRow="1" w:lastRow="0" w:firstColumn="1" w:lastColumn="0" w:noHBand="0" w:noVBand="1"/>
      </w:tblPr>
      <w:tblGrid>
        <w:gridCol w:w="706"/>
        <w:gridCol w:w="6240"/>
        <w:gridCol w:w="2410"/>
      </w:tblGrid>
      <w:tr w:rsidR="00F00404" w:rsidRPr="00E210DE" w:rsidTr="00E210DE">
        <w:trPr>
          <w:trHeight w:val="20"/>
        </w:trPr>
        <w:tc>
          <w:tcPr>
            <w:tcW w:w="706"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jc w:val="center"/>
            </w:pPr>
            <w:r w:rsidRPr="00E210DE">
              <w:rPr>
                <w:b/>
                <w:bCs/>
              </w:rPr>
              <w:t>№ п/п</w:t>
            </w:r>
          </w:p>
        </w:tc>
        <w:tc>
          <w:tcPr>
            <w:tcW w:w="6240"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jc w:val="center"/>
            </w:pPr>
            <w:r w:rsidRPr="00E210DE">
              <w:rPr>
                <w:b/>
                <w:bCs/>
              </w:rPr>
              <w:t>Содержание работы</w:t>
            </w:r>
          </w:p>
        </w:tc>
        <w:tc>
          <w:tcPr>
            <w:tcW w:w="2410" w:type="dxa"/>
            <w:tcBorders>
              <w:top w:val="single" w:sz="4" w:space="0" w:color="auto"/>
              <w:left w:val="single" w:sz="4" w:space="0" w:color="auto"/>
              <w:right w:val="single" w:sz="4" w:space="0" w:color="auto"/>
            </w:tcBorders>
            <w:shd w:val="clear" w:color="auto" w:fill="auto"/>
          </w:tcPr>
          <w:p w:rsidR="00F00404" w:rsidRPr="00E210DE" w:rsidRDefault="00963CA2" w:rsidP="00E210DE">
            <w:pPr>
              <w:pStyle w:val="a9"/>
              <w:spacing w:line="240" w:lineRule="auto"/>
              <w:ind w:firstLine="0"/>
              <w:jc w:val="center"/>
            </w:pPr>
            <w:r w:rsidRPr="00E210DE">
              <w:rPr>
                <w:b/>
                <w:bCs/>
              </w:rPr>
              <w:t>Примерные сроки проведения</w:t>
            </w:r>
          </w:p>
        </w:tc>
      </w:tr>
      <w:tr w:rsidR="00F00404" w:rsidRPr="00E210DE" w:rsidTr="00E210DE">
        <w:trPr>
          <w:trHeight w:val="20"/>
        </w:trPr>
        <w:tc>
          <w:tcPr>
            <w:tcW w:w="706"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1.</w:t>
            </w:r>
          </w:p>
        </w:tc>
        <w:tc>
          <w:tcPr>
            <w:tcW w:w="6240"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Составление граф</w:t>
            </w:r>
            <w:r w:rsidR="00E210DE">
              <w:t>ика консультаций преподавателей</w:t>
            </w:r>
          </w:p>
        </w:tc>
        <w:tc>
          <w:tcPr>
            <w:tcW w:w="2410" w:type="dxa"/>
            <w:tcBorders>
              <w:top w:val="single" w:sz="4" w:space="0" w:color="auto"/>
              <w:left w:val="single" w:sz="4" w:space="0" w:color="auto"/>
              <w:right w:val="single" w:sz="4" w:space="0" w:color="auto"/>
            </w:tcBorders>
            <w:shd w:val="clear" w:color="auto" w:fill="auto"/>
          </w:tcPr>
          <w:p w:rsidR="00F00404" w:rsidRPr="00E210DE" w:rsidRDefault="00E210DE" w:rsidP="00E210DE">
            <w:pPr>
              <w:pStyle w:val="a9"/>
              <w:spacing w:line="240" w:lineRule="auto"/>
              <w:ind w:firstLine="0"/>
              <w:jc w:val="center"/>
            </w:pPr>
            <w:r w:rsidRPr="00E210DE">
              <w:t>согласно графику проведения ГИА</w:t>
            </w:r>
          </w:p>
        </w:tc>
      </w:tr>
      <w:tr w:rsidR="00F00404" w:rsidRPr="00E210DE" w:rsidTr="00E210DE">
        <w:trPr>
          <w:trHeight w:val="20"/>
        </w:trPr>
        <w:tc>
          <w:tcPr>
            <w:tcW w:w="706"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2.</w:t>
            </w:r>
          </w:p>
        </w:tc>
        <w:tc>
          <w:tcPr>
            <w:tcW w:w="6240"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Ознакомление обучающихся с оценочными материалами демонстрационного экзамена (базового уровня) по профессии.</w:t>
            </w:r>
          </w:p>
        </w:tc>
        <w:tc>
          <w:tcPr>
            <w:tcW w:w="2410" w:type="dxa"/>
            <w:tcBorders>
              <w:top w:val="single" w:sz="4" w:space="0" w:color="auto"/>
              <w:left w:val="single" w:sz="4" w:space="0" w:color="auto"/>
              <w:right w:val="single" w:sz="4" w:space="0" w:color="auto"/>
            </w:tcBorders>
            <w:shd w:val="clear" w:color="auto" w:fill="auto"/>
          </w:tcPr>
          <w:p w:rsidR="00F00404" w:rsidRPr="00E210DE" w:rsidRDefault="00E210DE" w:rsidP="00E210DE">
            <w:pPr>
              <w:pStyle w:val="a9"/>
              <w:spacing w:line="240" w:lineRule="auto"/>
              <w:ind w:firstLine="0"/>
              <w:jc w:val="center"/>
            </w:pPr>
            <w:r w:rsidRPr="00E210DE">
              <w:t>согласно графику проведения ГИА</w:t>
            </w:r>
          </w:p>
        </w:tc>
      </w:tr>
      <w:tr w:rsidR="00F00404" w:rsidRPr="00E210DE" w:rsidTr="00E210DE">
        <w:trPr>
          <w:trHeight w:val="20"/>
        </w:trPr>
        <w:tc>
          <w:tcPr>
            <w:tcW w:w="706"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3.</w:t>
            </w:r>
          </w:p>
        </w:tc>
        <w:tc>
          <w:tcPr>
            <w:tcW w:w="6240"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Ознакомление с планом проведения демонстрационного экзамена выпускников.</w:t>
            </w:r>
          </w:p>
        </w:tc>
        <w:tc>
          <w:tcPr>
            <w:tcW w:w="2410" w:type="dxa"/>
            <w:tcBorders>
              <w:top w:val="single" w:sz="4" w:space="0" w:color="auto"/>
              <w:left w:val="single" w:sz="4" w:space="0" w:color="auto"/>
              <w:right w:val="single" w:sz="4" w:space="0" w:color="auto"/>
            </w:tcBorders>
            <w:shd w:val="clear" w:color="auto" w:fill="auto"/>
          </w:tcPr>
          <w:p w:rsidR="00F00404" w:rsidRPr="00E210DE" w:rsidRDefault="00E210DE" w:rsidP="00E210DE">
            <w:pPr>
              <w:pStyle w:val="a9"/>
              <w:spacing w:line="240" w:lineRule="auto"/>
              <w:ind w:firstLine="0"/>
              <w:jc w:val="center"/>
            </w:pPr>
            <w:r w:rsidRPr="00E210DE">
              <w:t>согласно графику проведения ГИА</w:t>
            </w:r>
          </w:p>
        </w:tc>
      </w:tr>
      <w:tr w:rsidR="00F00404" w:rsidRPr="00E210DE" w:rsidTr="00E210DE">
        <w:trPr>
          <w:trHeight w:val="20"/>
        </w:trPr>
        <w:tc>
          <w:tcPr>
            <w:tcW w:w="706"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4.</w:t>
            </w:r>
          </w:p>
        </w:tc>
        <w:tc>
          <w:tcPr>
            <w:tcW w:w="6240" w:type="dxa"/>
            <w:tcBorders>
              <w:top w:val="single" w:sz="4" w:space="0" w:color="auto"/>
              <w:left w:val="single" w:sz="4" w:space="0" w:color="auto"/>
            </w:tcBorders>
            <w:shd w:val="clear" w:color="auto" w:fill="auto"/>
          </w:tcPr>
          <w:p w:rsidR="00F00404" w:rsidRPr="00E210DE" w:rsidRDefault="00963CA2" w:rsidP="00E210DE">
            <w:pPr>
              <w:pStyle w:val="a9"/>
              <w:spacing w:line="240" w:lineRule="auto"/>
              <w:ind w:firstLine="0"/>
            </w:pPr>
            <w:r w:rsidRPr="00E210DE">
              <w:t>Распределение рабочих мест между выпускникам.</w:t>
            </w:r>
          </w:p>
        </w:tc>
        <w:tc>
          <w:tcPr>
            <w:tcW w:w="2410" w:type="dxa"/>
            <w:tcBorders>
              <w:top w:val="single" w:sz="4" w:space="0" w:color="auto"/>
              <w:left w:val="single" w:sz="4" w:space="0" w:color="auto"/>
              <w:right w:val="single" w:sz="4" w:space="0" w:color="auto"/>
            </w:tcBorders>
            <w:shd w:val="clear" w:color="auto" w:fill="auto"/>
          </w:tcPr>
          <w:p w:rsidR="00F00404" w:rsidRPr="00E210DE" w:rsidRDefault="00E210DE" w:rsidP="00E210DE">
            <w:pPr>
              <w:pStyle w:val="a9"/>
              <w:spacing w:line="240" w:lineRule="auto"/>
              <w:ind w:firstLine="0"/>
              <w:jc w:val="center"/>
            </w:pPr>
            <w:r w:rsidRPr="00E210DE">
              <w:t>согласно графику проведения ГИА</w:t>
            </w:r>
          </w:p>
        </w:tc>
      </w:tr>
      <w:tr w:rsidR="00F00404" w:rsidRPr="00E210DE" w:rsidTr="00E210DE">
        <w:trPr>
          <w:trHeight w:val="20"/>
        </w:trPr>
        <w:tc>
          <w:tcPr>
            <w:tcW w:w="706" w:type="dxa"/>
            <w:tcBorders>
              <w:top w:val="single" w:sz="4" w:space="0" w:color="auto"/>
              <w:left w:val="single" w:sz="4" w:space="0" w:color="auto"/>
              <w:bottom w:val="single" w:sz="4" w:space="0" w:color="auto"/>
            </w:tcBorders>
            <w:shd w:val="clear" w:color="auto" w:fill="auto"/>
          </w:tcPr>
          <w:p w:rsidR="00F00404" w:rsidRPr="00E210DE" w:rsidRDefault="00963CA2" w:rsidP="00E210DE">
            <w:pPr>
              <w:pStyle w:val="a9"/>
              <w:spacing w:line="240" w:lineRule="auto"/>
              <w:ind w:firstLine="0"/>
            </w:pPr>
            <w:r w:rsidRPr="00E210DE">
              <w:t>5.</w:t>
            </w:r>
          </w:p>
        </w:tc>
        <w:tc>
          <w:tcPr>
            <w:tcW w:w="6240" w:type="dxa"/>
            <w:tcBorders>
              <w:top w:val="single" w:sz="4" w:space="0" w:color="auto"/>
              <w:left w:val="single" w:sz="4" w:space="0" w:color="auto"/>
              <w:bottom w:val="single" w:sz="4" w:space="0" w:color="auto"/>
            </w:tcBorders>
            <w:shd w:val="clear" w:color="auto" w:fill="auto"/>
          </w:tcPr>
          <w:p w:rsidR="00F00404" w:rsidRPr="00E210DE" w:rsidRDefault="00963CA2" w:rsidP="00E210DE">
            <w:pPr>
              <w:pStyle w:val="a9"/>
              <w:spacing w:line="240" w:lineRule="auto"/>
              <w:ind w:firstLine="0"/>
            </w:pPr>
            <w:r w:rsidRPr="00E210DE">
              <w:t>Демонстрационный экзамен.</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00404" w:rsidRPr="00E210DE" w:rsidRDefault="00E210DE" w:rsidP="00E210DE">
            <w:pPr>
              <w:pStyle w:val="a9"/>
              <w:spacing w:line="240" w:lineRule="auto"/>
              <w:ind w:firstLine="0"/>
              <w:jc w:val="center"/>
            </w:pPr>
            <w:r w:rsidRPr="00E210DE">
              <w:t>согласно графику проведения ГИА</w:t>
            </w:r>
          </w:p>
        </w:tc>
      </w:tr>
    </w:tbl>
    <w:p w:rsidR="00963CA2" w:rsidRPr="00E210DE" w:rsidRDefault="00963CA2" w:rsidP="00E210DE"/>
    <w:sectPr w:rsidR="00963CA2" w:rsidRPr="00E210DE" w:rsidSect="00E210DE">
      <w:footerReference w:type="default" r:id="rId11"/>
      <w:footerReference w:type="first" r:id="rId12"/>
      <w:pgSz w:w="11900" w:h="16840"/>
      <w:pgMar w:top="457" w:right="687" w:bottom="977" w:left="1701"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0DA" w:rsidRDefault="00F820DA">
      <w:r>
        <w:separator/>
      </w:r>
    </w:p>
  </w:endnote>
  <w:endnote w:type="continuationSeparator" w:id="0">
    <w:p w:rsidR="00F820DA" w:rsidRDefault="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4" w:rsidRDefault="00963CA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7028815</wp:posOffset>
              </wp:positionH>
              <wp:positionV relativeFrom="page">
                <wp:posOffset>10139680</wp:posOffset>
              </wp:positionV>
              <wp:extent cx="67310" cy="100330"/>
              <wp:effectExtent l="0" t="0" r="0" b="0"/>
              <wp:wrapNone/>
              <wp:docPr id="10" name="Shape 10"/>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F00404" w:rsidRDefault="00963CA2">
                          <w:pPr>
                            <w:pStyle w:val="20"/>
                            <w:rPr>
                              <w:sz w:val="24"/>
                              <w:szCs w:val="24"/>
                            </w:rPr>
                          </w:pPr>
                          <w:r>
                            <w:fldChar w:fldCharType="begin"/>
                          </w:r>
                          <w:r>
                            <w:instrText xml:space="preserve"> PAGE \* MERGEFORMAT </w:instrText>
                          </w:r>
                          <w:r>
                            <w:fldChar w:fldCharType="separate"/>
                          </w:r>
                          <w:r w:rsidR="005D4BAC" w:rsidRPr="005D4BAC">
                            <w:rPr>
                              <w:noProof/>
                              <w:sz w:val="24"/>
                              <w:szCs w:val="24"/>
                            </w:rPr>
                            <w:t>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6" type="#_x0000_t202" style="position:absolute;margin-left:553.45pt;margin-top:798.4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" filled="f" stroked="f">
              <v:textbox style="mso-fit-shape-to-text:t" inset="0,0,0,0">
                <w:txbxContent>
                  <w:p w:rsidR="00F00404" w:rsidRDefault="00963CA2">
                    <w:pPr>
                      <w:pStyle w:val="20"/>
                      <w:rPr>
                        <w:sz w:val="24"/>
                        <w:szCs w:val="24"/>
                      </w:rPr>
                    </w:pPr>
                    <w:r>
                      <w:fldChar w:fldCharType="begin"/>
                    </w:r>
                    <w:r>
                      <w:instrText xml:space="preserve"> PAGE \* MERGEFORMAT </w:instrText>
                    </w:r>
                    <w:r>
                      <w:fldChar w:fldCharType="separate"/>
                    </w:r>
                    <w:r w:rsidR="005D4BAC" w:rsidRPr="005D4BAC">
                      <w:rPr>
                        <w:noProof/>
                        <w:sz w:val="24"/>
                        <w:szCs w:val="24"/>
                      </w:rPr>
                      <w:t>5</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4" w:rsidRDefault="00F00404">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0DA" w:rsidRDefault="00F820DA"/>
  </w:footnote>
  <w:footnote w:type="continuationSeparator" w:id="0">
    <w:p w:rsidR="00F820DA" w:rsidRDefault="00F820D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35B20"/>
    <w:multiLevelType w:val="multilevel"/>
    <w:tmpl w:val="3F225C54"/>
    <w:lvl w:ilvl="0">
      <w:start w:val="2"/>
      <w:numFmt w:val="decimal"/>
      <w:lvlText w:val="%1."/>
      <w:lvlJc w:val="left"/>
    </w:lvl>
    <w:lvl w:ilvl="1">
      <w:start w:val="1"/>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BB65F8"/>
    <w:multiLevelType w:val="multilevel"/>
    <w:tmpl w:val="65BC47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096DD7"/>
    <w:multiLevelType w:val="multilevel"/>
    <w:tmpl w:val="583ECB9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BB7C49"/>
    <w:multiLevelType w:val="multilevel"/>
    <w:tmpl w:val="BB7631F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117F95"/>
    <w:multiLevelType w:val="multilevel"/>
    <w:tmpl w:val="739EFEF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04"/>
    <w:rsid w:val="005D4BAC"/>
    <w:rsid w:val="00963CA2"/>
    <w:rsid w:val="00E210DE"/>
    <w:rsid w:val="00F00404"/>
    <w:rsid w:val="00F82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F067C-67D6-4A58-98E4-6D787C3F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color w:val="565863"/>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pacing w:line="360" w:lineRule="auto"/>
      <w:ind w:firstLine="400"/>
    </w:pPr>
    <w:rPr>
      <w:rFonts w:ascii="Times New Roman" w:eastAsia="Times New Roman" w:hAnsi="Times New Roman" w:cs="Times New Roman"/>
    </w:rPr>
  </w:style>
  <w:style w:type="paragraph" w:customStyle="1" w:styleId="a5">
    <w:name w:val="Подпись к картинке"/>
    <w:basedOn w:val="a"/>
    <w:link w:val="a4"/>
    <w:pPr>
      <w:jc w:val="center"/>
    </w:pPr>
    <w:rPr>
      <w:rFonts w:ascii="Times New Roman" w:eastAsia="Times New Roman" w:hAnsi="Times New Roman" w:cs="Times New Roman"/>
      <w:b/>
      <w:bCs/>
      <w:color w:val="565863"/>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pPr>
      <w:spacing w:line="360" w:lineRule="auto"/>
      <w:ind w:firstLine="720"/>
    </w:pPr>
    <w:rPr>
      <w:rFonts w:ascii="Times New Roman" w:eastAsia="Times New Roman" w:hAnsi="Times New Roman" w:cs="Times New Roman"/>
    </w:rPr>
  </w:style>
  <w:style w:type="paragraph" w:customStyle="1" w:styleId="a9">
    <w:name w:val="Другое"/>
    <w:basedOn w:val="a"/>
    <w:link w:val="a8"/>
    <w:pPr>
      <w:spacing w:line="360"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u2@b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pi.dp.worldskills.ru/api/esatk/docs/f5d2f5f9-d3db-46d9-9afe-2d4a9c5515ef" TargetMode="External"/><Relationship Id="rId4" Type="http://schemas.openxmlformats.org/officeDocument/2006/relationships/webSettings" Target="webSettings.xml"/><Relationship Id="rId9" Type="http://schemas.openxmlformats.org/officeDocument/2006/relationships/hyperlink" Target="https://api.dp.worldskills.ru/api/esatk/docs/f5d2f5f9-d3db-46d9-9afe-2d4a9c5515e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M4nqSekK2pRFZpnu426HLGQHmttePvMK4cx4WOzy9EI=</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EuzLSDEVItixUf3JKSwSprW8IkbOrMFXYpQYMhLoL/w=</DigestValue>
    </Reference>
  </SignedInfo>
  <SignatureValue>yKgwgJRB3XQR14uRNJQur+Z8sEypEXllaQ9bSrmEiKlDiCW50qpUsMMeB/6QO0PeXrA4oApATQKN
JUvUgBvttw==</SignatureValue>
  <KeyInfo>
    <X509Data>
      <X509Certificate>MIIJ+zCCCaigAwIBAgIQd//zHtYByk0HhDAghRhYT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LAPCp4okAAAAAB54wCgYIKoUDBwEBAwIDQQAKeaPzr5tx5OmfzvrzUf1sVg5Y9W8tVuXs4Yxa5PoPBgKVYCPQoy0ffMbHxjAcfkpfJ6iUBXd7W3EmkSVNRnl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urn:ietf:params:xml:ns:cpxmlsec:algorithms:gostr34112012-256"/>
        <DigestValue>5o/Dd/mkoFamKryAW02d2kAEMQBP9TRkbqSo3D/raLA=</DigestValue>
      </Reference>
      <Reference URI="/word/document.xml?ContentType=application/vnd.openxmlformats-officedocument.wordprocessingml.document.main+xml">
        <DigestMethod Algorithm="urn:ietf:params:xml:ns:cpxmlsec:algorithms:gostr34112012-256"/>
        <DigestValue>cddBZ0D9BIvlzb1axbYrhUnCSgJNFY+xyXVYD3WheqE=</DigestValue>
      </Reference>
      <Reference URI="/word/endnotes.xml?ContentType=application/vnd.openxmlformats-officedocument.wordprocessingml.endnotes+xml">
        <DigestMethod Algorithm="urn:ietf:params:xml:ns:cpxmlsec:algorithms:gostr34112012-256"/>
        <DigestValue>nPBhZ9+sJ5lRvTO42S/oA2iyRIvbSZc2zyMLqvoqZ70=</DigestValue>
      </Reference>
      <Reference URI="/word/fontTable.xml?ContentType=application/vnd.openxmlformats-officedocument.wordprocessingml.fontTable+xml">
        <DigestMethod Algorithm="urn:ietf:params:xml:ns:cpxmlsec:algorithms:gostr34112012-256"/>
        <DigestValue>vEiVocGJzbl1xCgaLHkdPQpNHGqtWd3vNxWUZIcvB5I=</DigestValue>
      </Reference>
      <Reference URI="/word/footer1.xml?ContentType=application/vnd.openxmlformats-officedocument.wordprocessingml.footer+xml">
        <DigestMethod Algorithm="urn:ietf:params:xml:ns:cpxmlsec:algorithms:gostr34112012-256"/>
        <DigestValue>YhdUkHZ4rj3CqMl7VYpKJfmPDOPZwIknATQO99T2+RY=</DigestValue>
      </Reference>
      <Reference URI="/word/footer2.xml?ContentType=application/vnd.openxmlformats-officedocument.wordprocessingml.footer+xml">
        <DigestMethod Algorithm="urn:ietf:params:xml:ns:cpxmlsec:algorithms:gostr34112012-256"/>
        <DigestValue>88ry7xrXWYIIckL5k167y4hp3yJcihLrIkJfW43yT9g=</DigestValue>
      </Reference>
      <Reference URI="/word/footnotes.xml?ContentType=application/vnd.openxmlformats-officedocument.wordprocessingml.footnotes+xml">
        <DigestMethod Algorithm="urn:ietf:params:xml:ns:cpxmlsec:algorithms:gostr34112012-256"/>
        <DigestValue>IvPjiIfS0xbyh02Vrr//XvY3zfk2z1kIB4kZX9l6Oz4=</DigestValue>
      </Reference>
      <Reference URI="/word/media/image1.png?ContentType=image/png">
        <DigestMethod Algorithm="urn:ietf:params:xml:ns:cpxmlsec:algorithms:gostr34112012-256"/>
        <DigestValue>+Ruq89zWxb7nCFg7zX7b2AmO2f2iCYRMHHQXIhUjGzc=</DigestValue>
      </Reference>
      <Reference URI="/word/numbering.xml?ContentType=application/vnd.openxmlformats-officedocument.wordprocessingml.numbering+xml">
        <DigestMethod Algorithm="urn:ietf:params:xml:ns:cpxmlsec:algorithms:gostr34112012-256"/>
        <DigestValue>rjIfbt0MFoQcTc4/OFsZtLYJrRzc/NArr3OafA1tQqQ=</DigestValue>
      </Reference>
      <Reference URI="/word/settings.xml?ContentType=application/vnd.openxmlformats-officedocument.wordprocessingml.settings+xml">
        <DigestMethod Algorithm="urn:ietf:params:xml:ns:cpxmlsec:algorithms:gostr34112012-256"/>
        <DigestValue>39p+1ktnf63fcS8cURfLocnqPb+j+MahSUc3V1TQGCQ=</DigestValue>
      </Reference>
      <Reference URI="/word/styles.xml?ContentType=application/vnd.openxmlformats-officedocument.wordprocessingml.styles+xml">
        <DigestMethod Algorithm="urn:ietf:params:xml:ns:cpxmlsec:algorithms:gostr34112012-256"/>
        <DigestValue>IaULa+NrpCOxcn3o9wrt3kbzWr6Tfc6AMvOe4tdjktw=</DigestValue>
      </Reference>
      <Reference URI="/word/theme/theme1.xml?ContentType=application/vnd.openxmlformats-officedocument.theme+xml">
        <DigestMethod Algorithm="urn:ietf:params:xml:ns:cpxmlsec:algorithms:gostr34112012-256"/>
        <DigestValue>ZhEZYl72Uu9e46saZ8xLew+jaOdHEjQqPsGs/7X7/Yo=</DigestValue>
      </Reference>
      <Reference URI="/word/webSettings.xml?ContentType=application/vnd.openxmlformats-officedocument.wordprocessingml.webSettings+xml">
        <DigestMethod Algorithm="urn:ietf:params:xml:ns:cpxmlsec:algorithms:gostr34112012-256"/>
        <DigestValue>48ArqmvqAklrnib2dHNiZDMG+ctG7jEb12UZV0AsdUM=</DigestValue>
      </Reference>
    </Manifest>
    <SignatureProperties>
      <SignatureProperty Id="idSignatureTime" Target="#idPackageSignature">
        <mdssi:SignatureTime xmlns:mdssi="http://schemas.openxmlformats.org/package/2006/digital-signature">
          <mdssi:Format>YYYY-MM-DDThh:mm:ssTZD</mdssi:Format>
          <mdssi:Value>2024-04-15T22:54:39Z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2024-04-15T22:54:39Z</xd:SigningTime>
          <xd:SigningCertificate>
            <xd:Cert>
              <xd:CertDigest>
                <DigestMethod Algorithm="urn:ietf:params:xml:ns:cpxmlsec:algorithms:gostr34112012-256"/>
                <DigestValue>wHUBrK5IZ2FLMc9bm0s6BWm6x6aW/NJZp2UMLlUOH6Q=</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159507098265941889071229367177360988237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Pages>
  <Words>1644</Words>
  <Characters>9373</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cp:lastModifiedBy>User</cp:lastModifiedBy>
  <cp:revision>4</cp:revision>
  <dcterms:created xsi:type="dcterms:W3CDTF">2024-04-14T05:13:00Z</dcterms:created>
  <dcterms:modified xsi:type="dcterms:W3CDTF">2024-04-14T23:43:00Z</dcterms:modified>
</cp:coreProperties>
</file>