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27" w:rsidRDefault="00952C27" w:rsidP="00957BE3"/>
    <w:p w:rsidR="00A9075E" w:rsidRPr="00073E73" w:rsidRDefault="00A9075E" w:rsidP="00A907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6915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5E" w:rsidRPr="00073E73" w:rsidRDefault="00A9075E" w:rsidP="00A9075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3E73">
        <w:rPr>
          <w:sz w:val="24"/>
          <w:szCs w:val="24"/>
        </w:rPr>
        <w:t>Государственное автономное профессиональное образовательное учреждение</w:t>
      </w:r>
      <w:r>
        <w:rPr>
          <w:sz w:val="24"/>
          <w:szCs w:val="24"/>
        </w:rPr>
        <w:t xml:space="preserve"> </w:t>
      </w:r>
      <w:r w:rsidRPr="00073E73">
        <w:rPr>
          <w:sz w:val="24"/>
          <w:szCs w:val="24"/>
        </w:rPr>
        <w:t>Чукотского автономного округа</w:t>
      </w:r>
      <w:r>
        <w:rPr>
          <w:sz w:val="24"/>
          <w:szCs w:val="24"/>
        </w:rPr>
        <w:t xml:space="preserve"> </w:t>
      </w:r>
      <w:r w:rsidRPr="00073E73">
        <w:rPr>
          <w:sz w:val="24"/>
          <w:szCs w:val="24"/>
        </w:rPr>
        <w:t>«Чукотский северо-восточный техникум посёлка Провидения»</w:t>
      </w:r>
    </w:p>
    <w:p w:rsidR="00A9075E" w:rsidRDefault="00A9075E" w:rsidP="00A9075E">
      <w:pPr>
        <w:jc w:val="center"/>
        <w:rPr>
          <w:b/>
          <w:sz w:val="16"/>
          <w:szCs w:val="16"/>
        </w:rPr>
      </w:pPr>
      <w:r w:rsidRPr="00073E73">
        <w:rPr>
          <w:b/>
          <w:sz w:val="16"/>
          <w:szCs w:val="16"/>
        </w:rPr>
        <w:t xml:space="preserve">689251 Чукотский АО Провиденский городской округ, пгт. Провидения ул. </w:t>
      </w:r>
      <w:proofErr w:type="gramStart"/>
      <w:r w:rsidRPr="00073E73">
        <w:rPr>
          <w:b/>
          <w:sz w:val="16"/>
          <w:szCs w:val="16"/>
        </w:rPr>
        <w:t>Полярная</w:t>
      </w:r>
      <w:proofErr w:type="gramEnd"/>
      <w:r w:rsidRPr="00073E73">
        <w:rPr>
          <w:b/>
          <w:sz w:val="16"/>
          <w:szCs w:val="16"/>
        </w:rPr>
        <w:t xml:space="preserve"> д. 38  телефон: 2-23-53, 2-24-68</w:t>
      </w:r>
    </w:p>
    <w:p w:rsidR="00A9075E" w:rsidRDefault="00A9075E" w:rsidP="00A9075E">
      <w:pPr>
        <w:jc w:val="center"/>
        <w:rPr>
          <w:b/>
          <w:sz w:val="16"/>
          <w:szCs w:val="16"/>
        </w:rPr>
      </w:pPr>
      <w:r w:rsidRPr="00073E73">
        <w:rPr>
          <w:b/>
          <w:sz w:val="16"/>
          <w:szCs w:val="16"/>
        </w:rPr>
        <w:t>факс: 2-23-12 е-mail:</w:t>
      </w:r>
      <w:hyperlink r:id="rId6" w:history="1">
        <w:r w:rsidRPr="00073E73">
          <w:rPr>
            <w:b/>
            <w:color w:val="0000FF"/>
            <w:sz w:val="16"/>
            <w:szCs w:val="16"/>
            <w:u w:val="single"/>
          </w:rPr>
          <w:t>spu2@bk.ru</w:t>
        </w:r>
      </w:hyperlink>
    </w:p>
    <w:p w:rsidR="00952C27" w:rsidRDefault="00952C27" w:rsidP="00952C27"/>
    <w:p w:rsidR="00A9075E" w:rsidRDefault="00A9075E" w:rsidP="00952C27"/>
    <w:p w:rsidR="00A9075E" w:rsidRDefault="00A9075E" w:rsidP="00952C27"/>
    <w:p w:rsidR="00A9075E" w:rsidRPr="00A9075E" w:rsidRDefault="00A9075E" w:rsidP="00A9075E">
      <w:pPr>
        <w:jc w:val="center"/>
        <w:rPr>
          <w:b/>
          <w:sz w:val="24"/>
          <w:szCs w:val="24"/>
        </w:rPr>
      </w:pPr>
      <w:r w:rsidRPr="00A9075E">
        <w:rPr>
          <w:b/>
          <w:sz w:val="24"/>
          <w:szCs w:val="24"/>
        </w:rPr>
        <w:t>ПРИКАЗ № 367-о/д</w:t>
      </w:r>
    </w:p>
    <w:p w:rsidR="00A9075E" w:rsidRDefault="00A9075E" w:rsidP="00952C27"/>
    <w:p w:rsidR="00952C27" w:rsidRDefault="00952C27" w:rsidP="00952C27"/>
    <w:p w:rsidR="00952C27" w:rsidRPr="00A9075E" w:rsidRDefault="00A9075E" w:rsidP="00A9075E">
      <w:pPr>
        <w:pStyle w:val="a3"/>
        <w:tabs>
          <w:tab w:val="left" w:pos="7230"/>
        </w:tabs>
        <w:rPr>
          <w:b/>
          <w:sz w:val="26"/>
          <w:szCs w:val="26"/>
        </w:rPr>
      </w:pPr>
      <w:r w:rsidRPr="00A9075E">
        <w:rPr>
          <w:sz w:val="26"/>
          <w:szCs w:val="26"/>
        </w:rPr>
        <w:t xml:space="preserve">«29» декабря 2023 г. </w:t>
      </w:r>
      <w:r w:rsidR="00952C27" w:rsidRPr="00A9075E">
        <w:rPr>
          <w:sz w:val="26"/>
          <w:szCs w:val="26"/>
        </w:rPr>
        <w:t xml:space="preserve">                            </w:t>
      </w:r>
      <w:r w:rsidRPr="00A9075E">
        <w:rPr>
          <w:sz w:val="26"/>
          <w:szCs w:val="26"/>
        </w:rPr>
        <w:t xml:space="preserve">       </w:t>
      </w:r>
      <w:r w:rsidR="00952C27" w:rsidRPr="00A9075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="00952C27" w:rsidRPr="00A9075E">
        <w:rPr>
          <w:sz w:val="26"/>
          <w:szCs w:val="26"/>
        </w:rPr>
        <w:t xml:space="preserve">                 </w:t>
      </w:r>
      <w:r w:rsidRPr="00A9075E">
        <w:rPr>
          <w:sz w:val="26"/>
          <w:szCs w:val="26"/>
        </w:rPr>
        <w:t>пгт. Провидения</w:t>
      </w:r>
    </w:p>
    <w:p w:rsidR="00952C27" w:rsidRPr="00A9075E" w:rsidRDefault="00952C27" w:rsidP="00952C27">
      <w:pPr>
        <w:pStyle w:val="3"/>
        <w:rPr>
          <w:sz w:val="26"/>
          <w:szCs w:val="26"/>
        </w:rPr>
      </w:pPr>
    </w:p>
    <w:p w:rsidR="00A9075E" w:rsidRDefault="00A9075E" w:rsidP="00981433">
      <w:pPr>
        <w:rPr>
          <w:sz w:val="26"/>
          <w:szCs w:val="26"/>
        </w:rPr>
      </w:pPr>
    </w:p>
    <w:p w:rsidR="00653B44" w:rsidRPr="00A9075E" w:rsidRDefault="00653B44" w:rsidP="00981433">
      <w:pPr>
        <w:rPr>
          <w:sz w:val="26"/>
          <w:szCs w:val="26"/>
        </w:rPr>
      </w:pPr>
      <w:r w:rsidRPr="00A9075E">
        <w:rPr>
          <w:sz w:val="26"/>
          <w:szCs w:val="26"/>
        </w:rPr>
        <w:t xml:space="preserve">Об утверждении </w:t>
      </w:r>
      <w:r w:rsidR="00981433" w:rsidRPr="00A9075E">
        <w:rPr>
          <w:sz w:val="26"/>
          <w:szCs w:val="26"/>
        </w:rPr>
        <w:t>учетной политики</w:t>
      </w:r>
    </w:p>
    <w:p w:rsidR="00981433" w:rsidRPr="00A9075E" w:rsidRDefault="00981433" w:rsidP="00981433">
      <w:pPr>
        <w:rPr>
          <w:sz w:val="26"/>
          <w:szCs w:val="26"/>
        </w:rPr>
      </w:pPr>
      <w:r w:rsidRPr="00A9075E">
        <w:rPr>
          <w:sz w:val="26"/>
          <w:szCs w:val="26"/>
        </w:rPr>
        <w:t xml:space="preserve">для целей бухгалтерского </w:t>
      </w:r>
      <w:r w:rsidR="000E463E" w:rsidRPr="00A9075E">
        <w:rPr>
          <w:sz w:val="26"/>
          <w:szCs w:val="26"/>
        </w:rPr>
        <w:t xml:space="preserve">и налогового </w:t>
      </w:r>
      <w:r w:rsidRPr="00A9075E">
        <w:rPr>
          <w:sz w:val="26"/>
          <w:szCs w:val="26"/>
        </w:rPr>
        <w:t>учета</w:t>
      </w:r>
    </w:p>
    <w:p w:rsidR="005643F9" w:rsidRPr="00A9075E" w:rsidRDefault="005643F9" w:rsidP="00981433">
      <w:pPr>
        <w:rPr>
          <w:sz w:val="26"/>
          <w:szCs w:val="26"/>
        </w:rPr>
      </w:pP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075E">
        <w:rPr>
          <w:rFonts w:eastAsia="Calibri"/>
          <w:sz w:val="26"/>
          <w:szCs w:val="26"/>
          <w:lang w:eastAsia="en-US"/>
        </w:rPr>
        <w:t>Во исполнение Закона от 6 декабря 2011 г. № 402-ФЗ «О бухгалтерском учете», приказа Минфина России от 1 декабря</w:t>
      </w:r>
      <w:bookmarkStart w:id="0" w:name="_GoBack"/>
      <w:bookmarkEnd w:id="0"/>
      <w:r w:rsidRPr="00A9075E">
        <w:rPr>
          <w:rFonts w:eastAsia="Calibri"/>
          <w:sz w:val="26"/>
          <w:szCs w:val="26"/>
          <w:lang w:eastAsia="en-US"/>
        </w:rPr>
        <w:t xml:space="preserve">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Федерального стандарта «Учетная политика, оценочные значения и</w:t>
      </w:r>
      <w:proofErr w:type="gramEnd"/>
      <w:r w:rsidRPr="00A9075E">
        <w:rPr>
          <w:rFonts w:eastAsia="Calibri"/>
          <w:sz w:val="26"/>
          <w:szCs w:val="26"/>
          <w:lang w:eastAsia="en-US"/>
        </w:rPr>
        <w:t xml:space="preserve"> ошибки», утвержденного приказом Минфина от 30.12.2017 № 274н.</w:t>
      </w:r>
    </w:p>
    <w:p w:rsidR="005643F9" w:rsidRPr="00A9075E" w:rsidRDefault="005643F9" w:rsidP="005643F9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A9075E">
        <w:rPr>
          <w:rFonts w:eastAsia="Calibri"/>
          <w:b/>
          <w:sz w:val="26"/>
          <w:szCs w:val="26"/>
          <w:lang w:eastAsia="en-US"/>
        </w:rPr>
        <w:t>ПРИКАЗЫВАЮ:</w:t>
      </w: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75E">
        <w:rPr>
          <w:rFonts w:eastAsia="Calibri"/>
          <w:sz w:val="26"/>
          <w:szCs w:val="26"/>
          <w:lang w:eastAsia="en-US"/>
        </w:rPr>
        <w:t>1. Утвердить учетную политику для целей бухгалтерского учета и ввести ее в действие с 1 января 202</w:t>
      </w:r>
      <w:r w:rsidR="00A9075E" w:rsidRPr="00A9075E">
        <w:rPr>
          <w:rFonts w:eastAsia="Calibri"/>
          <w:sz w:val="26"/>
          <w:szCs w:val="26"/>
          <w:lang w:eastAsia="en-US"/>
        </w:rPr>
        <w:t>4</w:t>
      </w:r>
      <w:r w:rsidRPr="00A9075E">
        <w:rPr>
          <w:rFonts w:eastAsia="Calibri"/>
          <w:sz w:val="26"/>
          <w:szCs w:val="26"/>
          <w:lang w:eastAsia="en-US"/>
        </w:rPr>
        <w:t xml:space="preserve"> года.</w:t>
      </w: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sz w:val="26"/>
          <w:szCs w:val="26"/>
        </w:rPr>
      </w:pPr>
      <w:r w:rsidRPr="00A9075E">
        <w:rPr>
          <w:rFonts w:eastAsia="Calibri"/>
          <w:sz w:val="26"/>
          <w:szCs w:val="26"/>
          <w:lang w:eastAsia="en-US"/>
        </w:rPr>
        <w:t>2. Установить, что учетная политика применяется с 01.01.202</w:t>
      </w:r>
      <w:r w:rsidR="00A9075E">
        <w:rPr>
          <w:rFonts w:eastAsia="Calibri"/>
          <w:sz w:val="26"/>
          <w:szCs w:val="26"/>
          <w:lang w:eastAsia="en-US"/>
        </w:rPr>
        <w:t>4</w:t>
      </w:r>
      <w:r w:rsidRPr="00A9075E">
        <w:rPr>
          <w:rFonts w:eastAsia="Calibri"/>
          <w:sz w:val="26"/>
          <w:szCs w:val="26"/>
          <w:lang w:eastAsia="en-US"/>
        </w:rPr>
        <w:t xml:space="preserve"> г. с внесением в нее необходимых изменений и дополнений. Вносить изменения в учетную политику только с начала года. </w:t>
      </w:r>
      <w:r w:rsidRPr="00A9075E">
        <w:rPr>
          <w:sz w:val="26"/>
          <w:szCs w:val="26"/>
        </w:rPr>
        <w:t>Применение изменений не с начала года может быть обусловлено причиной изменения и должно быть согласовано с органом-учредителем. Дополнения вносить</w:t>
      </w:r>
      <w:r w:rsidR="00A9075E">
        <w:rPr>
          <w:sz w:val="26"/>
          <w:szCs w:val="26"/>
        </w:rPr>
        <w:t xml:space="preserve"> по мере необходимости в течение</w:t>
      </w:r>
      <w:r w:rsidRPr="00A9075E">
        <w:rPr>
          <w:sz w:val="26"/>
          <w:szCs w:val="26"/>
        </w:rPr>
        <w:t xml:space="preserve"> всего года.</w:t>
      </w: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_Hlk121399478"/>
      <w:r w:rsidRPr="00A9075E">
        <w:rPr>
          <w:sz w:val="26"/>
          <w:szCs w:val="26"/>
        </w:rPr>
        <w:t>3. Организацию и ведение бухгалтерского учета осуществлять в соответствии с учетной политикой, сформированной в соответствии с федеральными стандартами бухгалтерского учета государственных финансов и Инструкциями 157н</w:t>
      </w:r>
      <w:r w:rsidR="005F532B" w:rsidRPr="00A9075E">
        <w:rPr>
          <w:sz w:val="26"/>
          <w:szCs w:val="26"/>
        </w:rPr>
        <w:t>, 183н.</w:t>
      </w:r>
    </w:p>
    <w:bookmarkEnd w:id="1"/>
    <w:p w:rsidR="005643F9" w:rsidRPr="00A9075E" w:rsidRDefault="005643F9" w:rsidP="005643F9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75E">
        <w:rPr>
          <w:rFonts w:eastAsia="Calibri"/>
          <w:sz w:val="26"/>
          <w:szCs w:val="26"/>
          <w:lang w:eastAsia="en-US"/>
        </w:rPr>
        <w:t xml:space="preserve">4. </w:t>
      </w:r>
      <w:r w:rsidRPr="00A9075E">
        <w:rPr>
          <w:sz w:val="26"/>
          <w:szCs w:val="26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</w:t>
      </w: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sz w:val="26"/>
          <w:szCs w:val="26"/>
        </w:rPr>
      </w:pPr>
      <w:r w:rsidRPr="00A9075E">
        <w:rPr>
          <w:sz w:val="26"/>
          <w:szCs w:val="26"/>
        </w:rPr>
        <w:lastRenderedPageBreak/>
        <w:t>Также на основе профессионального суждения главный бухгалтер оценивает существенность ошибок отчетного периода, выявленных после утверждения отчетности, в целях принятия решения о раскрытии</w:t>
      </w:r>
      <w:r w:rsidR="00A9075E">
        <w:rPr>
          <w:sz w:val="26"/>
          <w:szCs w:val="26"/>
        </w:rPr>
        <w:t xml:space="preserve"> </w:t>
      </w:r>
      <w:r w:rsidRPr="00A9075E">
        <w:rPr>
          <w:sz w:val="26"/>
          <w:szCs w:val="26"/>
        </w:rPr>
        <w:t>информации о существенных ошибках в Пояснениях к отчетности.</w:t>
      </w: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75E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A9075E">
        <w:rPr>
          <w:rFonts w:eastAsia="Calibri"/>
          <w:sz w:val="26"/>
          <w:szCs w:val="26"/>
          <w:lang w:eastAsia="en-US"/>
        </w:rPr>
        <w:t>Довести до всех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в т. ч. порядок и сроки передачи первичных учетных документов, для отражения в бухгалтерском учете в соответствии с утвержденным графиком документооборота и приказом руководителя о назначении лиц, ответственных за оформление фактов хозяйственной жизни по предоставлению первичных учетных документов для ведения бухгалтерского</w:t>
      </w:r>
      <w:proofErr w:type="gramEnd"/>
      <w:r w:rsidRPr="00A9075E">
        <w:rPr>
          <w:rFonts w:eastAsia="Calibri"/>
          <w:sz w:val="26"/>
          <w:szCs w:val="26"/>
          <w:lang w:eastAsia="en-US"/>
        </w:rPr>
        <w:t xml:space="preserve"> учета. </w:t>
      </w:r>
      <w:r w:rsidR="00A9075E" w:rsidRPr="00A9075E">
        <w:rPr>
          <w:rFonts w:eastAsia="Calibri"/>
          <w:sz w:val="26"/>
          <w:szCs w:val="26"/>
          <w:lang w:eastAsia="en-US"/>
        </w:rPr>
        <w:t>Главному бухгалтеру организовать достоверное отражение хозяйственных операций на счетах бухгалтерского учета, своевременное предоставление полной и достоверной бухгалтерской и налоговой отчетности в соответствии с учетной политикой</w:t>
      </w:r>
    </w:p>
    <w:p w:rsidR="005643F9" w:rsidRPr="00A9075E" w:rsidRDefault="005643F9" w:rsidP="005643F9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075E">
        <w:rPr>
          <w:rFonts w:eastAsia="Calibri"/>
          <w:sz w:val="26"/>
          <w:szCs w:val="26"/>
          <w:lang w:eastAsia="en-US"/>
        </w:rPr>
        <w:t>6.</w:t>
      </w:r>
      <w:r w:rsidR="00A9075E">
        <w:rPr>
          <w:rFonts w:eastAsia="Calibri"/>
          <w:sz w:val="26"/>
          <w:szCs w:val="26"/>
          <w:lang w:eastAsia="en-US"/>
        </w:rPr>
        <w:t xml:space="preserve"> Инженеру-программисту Шевцову А.А.</w:t>
      </w:r>
      <w:r w:rsidRPr="00A9075E">
        <w:rPr>
          <w:rFonts w:eastAsia="Calibri"/>
          <w:sz w:val="26"/>
          <w:szCs w:val="26"/>
          <w:lang w:eastAsia="en-US"/>
        </w:rPr>
        <w:t xml:space="preserve"> разместить основные положения учетной политики для публичного раскрытия информации на официальном сайте</w:t>
      </w:r>
      <w:r w:rsidR="00EC22AF">
        <w:rPr>
          <w:rFonts w:eastAsia="Calibri"/>
          <w:sz w:val="26"/>
          <w:szCs w:val="26"/>
          <w:lang w:eastAsia="en-US"/>
        </w:rPr>
        <w:t xml:space="preserve"> техникума</w:t>
      </w:r>
      <w:r w:rsidRPr="00A9075E">
        <w:rPr>
          <w:rFonts w:eastAsia="Calibri"/>
          <w:sz w:val="26"/>
          <w:szCs w:val="26"/>
          <w:lang w:eastAsia="en-US"/>
        </w:rPr>
        <w:t xml:space="preserve"> в информационно-телекоммуникационной сети «Интернет».</w:t>
      </w:r>
    </w:p>
    <w:p w:rsidR="00952C27" w:rsidRPr="00A9075E" w:rsidRDefault="00981433" w:rsidP="005643F9">
      <w:pPr>
        <w:pStyle w:val="1"/>
        <w:jc w:val="both"/>
        <w:rPr>
          <w:sz w:val="26"/>
          <w:szCs w:val="26"/>
        </w:rPr>
      </w:pPr>
      <w:r w:rsidRPr="00A9075E">
        <w:rPr>
          <w:sz w:val="26"/>
          <w:szCs w:val="26"/>
        </w:rPr>
        <w:tab/>
      </w:r>
      <w:proofErr w:type="gramStart"/>
      <w:r w:rsidR="00952C27" w:rsidRPr="00A9075E">
        <w:rPr>
          <w:bCs/>
          <w:sz w:val="26"/>
          <w:szCs w:val="26"/>
        </w:rPr>
        <w:t>Контроль за</w:t>
      </w:r>
      <w:proofErr w:type="gramEnd"/>
      <w:r w:rsidR="00952C27" w:rsidRPr="00A9075E">
        <w:rPr>
          <w:bCs/>
          <w:sz w:val="26"/>
          <w:szCs w:val="26"/>
        </w:rPr>
        <w:t xml:space="preserve"> исполнением данного приказа </w:t>
      </w:r>
      <w:r w:rsidR="00C85607" w:rsidRPr="00A9075E">
        <w:rPr>
          <w:bCs/>
          <w:sz w:val="26"/>
          <w:szCs w:val="26"/>
        </w:rPr>
        <w:t xml:space="preserve">возложить на главного бухгалтера </w:t>
      </w:r>
      <w:r w:rsidR="00A9075E">
        <w:rPr>
          <w:bCs/>
          <w:sz w:val="26"/>
          <w:szCs w:val="26"/>
        </w:rPr>
        <w:t>Алейникову Е.А.</w:t>
      </w:r>
    </w:p>
    <w:p w:rsidR="00952C27" w:rsidRPr="00A9075E" w:rsidRDefault="00952C27" w:rsidP="00952C27">
      <w:pPr>
        <w:pStyle w:val="2"/>
        <w:rPr>
          <w:sz w:val="26"/>
          <w:szCs w:val="26"/>
        </w:rPr>
      </w:pPr>
    </w:p>
    <w:p w:rsidR="00952C27" w:rsidRPr="00A9075E" w:rsidRDefault="00952C27" w:rsidP="00952C27">
      <w:pPr>
        <w:rPr>
          <w:sz w:val="26"/>
          <w:szCs w:val="26"/>
        </w:rPr>
      </w:pPr>
    </w:p>
    <w:p w:rsidR="00952C27" w:rsidRPr="00A9075E" w:rsidRDefault="00A9075E" w:rsidP="00952C27">
      <w:pPr>
        <w:pStyle w:val="2"/>
        <w:rPr>
          <w:b w:val="0"/>
          <w:sz w:val="26"/>
          <w:szCs w:val="26"/>
        </w:rPr>
      </w:pPr>
      <w:r w:rsidRPr="00A9075E">
        <w:rPr>
          <w:b w:val="0"/>
          <w:sz w:val="26"/>
          <w:szCs w:val="26"/>
        </w:rPr>
        <w:t>И.о. д</w:t>
      </w:r>
      <w:r w:rsidR="00952C27" w:rsidRPr="00A9075E">
        <w:rPr>
          <w:b w:val="0"/>
          <w:sz w:val="26"/>
          <w:szCs w:val="26"/>
        </w:rPr>
        <w:t>иректор</w:t>
      </w:r>
      <w:r w:rsidRPr="00A9075E">
        <w:rPr>
          <w:b w:val="0"/>
          <w:sz w:val="26"/>
          <w:szCs w:val="26"/>
        </w:rPr>
        <w:t>а</w:t>
      </w:r>
      <w:r w:rsidR="00952C27" w:rsidRPr="00A9075E">
        <w:rPr>
          <w:b w:val="0"/>
          <w:sz w:val="26"/>
          <w:szCs w:val="26"/>
        </w:rPr>
        <w:tab/>
      </w:r>
      <w:r w:rsidR="00952C27" w:rsidRPr="00A9075E">
        <w:rPr>
          <w:b w:val="0"/>
          <w:sz w:val="26"/>
          <w:szCs w:val="26"/>
        </w:rPr>
        <w:tab/>
      </w:r>
      <w:r w:rsidR="00952C27" w:rsidRPr="00A9075E">
        <w:rPr>
          <w:b w:val="0"/>
          <w:sz w:val="26"/>
          <w:szCs w:val="26"/>
        </w:rPr>
        <w:tab/>
      </w:r>
      <w:r w:rsidR="00952C27" w:rsidRPr="00A9075E">
        <w:rPr>
          <w:b w:val="0"/>
          <w:sz w:val="26"/>
          <w:szCs w:val="26"/>
        </w:rPr>
        <w:tab/>
      </w:r>
      <w:r w:rsidR="00952C27" w:rsidRPr="00A9075E">
        <w:rPr>
          <w:b w:val="0"/>
          <w:sz w:val="26"/>
          <w:szCs w:val="26"/>
        </w:rPr>
        <w:tab/>
      </w:r>
      <w:r w:rsidR="00952C27" w:rsidRPr="00A9075E">
        <w:rPr>
          <w:b w:val="0"/>
          <w:sz w:val="26"/>
          <w:szCs w:val="26"/>
        </w:rPr>
        <w:tab/>
      </w:r>
      <w:r w:rsidR="00952C27" w:rsidRPr="00A9075E">
        <w:rPr>
          <w:b w:val="0"/>
          <w:sz w:val="26"/>
          <w:szCs w:val="26"/>
        </w:rPr>
        <w:tab/>
      </w:r>
      <w:r w:rsidRPr="00A9075E">
        <w:rPr>
          <w:b w:val="0"/>
          <w:sz w:val="26"/>
          <w:szCs w:val="26"/>
        </w:rPr>
        <w:t>Бархударян А.Р.</w:t>
      </w:r>
    </w:p>
    <w:p w:rsidR="00952C27" w:rsidRDefault="00952C27" w:rsidP="00957BE3">
      <w:pPr>
        <w:rPr>
          <w:sz w:val="26"/>
          <w:szCs w:val="26"/>
        </w:rPr>
      </w:pPr>
    </w:p>
    <w:p w:rsidR="00EC22AF" w:rsidRDefault="00EC22AF" w:rsidP="00957BE3">
      <w:pPr>
        <w:rPr>
          <w:sz w:val="26"/>
          <w:szCs w:val="26"/>
        </w:rPr>
      </w:pPr>
    </w:p>
    <w:p w:rsidR="00EC22AF" w:rsidRDefault="00EC22AF" w:rsidP="00957BE3">
      <w:pPr>
        <w:rPr>
          <w:sz w:val="26"/>
          <w:szCs w:val="26"/>
        </w:rPr>
      </w:pPr>
    </w:p>
    <w:p w:rsidR="00EC22AF" w:rsidRDefault="00EC22AF" w:rsidP="00957BE3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EC22AF" w:rsidRDefault="00EC22AF" w:rsidP="00957BE3">
      <w:pPr>
        <w:rPr>
          <w:sz w:val="26"/>
          <w:szCs w:val="26"/>
        </w:rPr>
      </w:pPr>
    </w:p>
    <w:p w:rsidR="00EC22AF" w:rsidRDefault="00EC22AF" w:rsidP="00957BE3">
      <w:pPr>
        <w:rPr>
          <w:sz w:val="26"/>
          <w:szCs w:val="26"/>
        </w:rPr>
      </w:pPr>
      <w:r>
        <w:rPr>
          <w:sz w:val="26"/>
          <w:szCs w:val="26"/>
        </w:rPr>
        <w:t>_______________ Алейникова Е.А.</w:t>
      </w:r>
    </w:p>
    <w:p w:rsidR="00EC22AF" w:rsidRDefault="00EC22AF" w:rsidP="00957BE3">
      <w:pPr>
        <w:rPr>
          <w:sz w:val="26"/>
          <w:szCs w:val="26"/>
        </w:rPr>
      </w:pPr>
    </w:p>
    <w:p w:rsidR="00EC22AF" w:rsidRPr="00A9075E" w:rsidRDefault="00EC22AF" w:rsidP="00957BE3">
      <w:pPr>
        <w:rPr>
          <w:sz w:val="26"/>
          <w:szCs w:val="26"/>
        </w:rPr>
      </w:pPr>
      <w:r>
        <w:rPr>
          <w:sz w:val="26"/>
          <w:szCs w:val="26"/>
        </w:rPr>
        <w:t>_______________ Шевцов А.А.</w:t>
      </w:r>
    </w:p>
    <w:sectPr w:rsidR="00EC22AF" w:rsidRPr="00A9075E" w:rsidSect="00C60FAD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968"/>
    <w:multiLevelType w:val="hybridMultilevel"/>
    <w:tmpl w:val="3C9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02B"/>
    <w:multiLevelType w:val="hybridMultilevel"/>
    <w:tmpl w:val="206426D6"/>
    <w:lvl w:ilvl="0" w:tplc="0CAC6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F3CB1"/>
    <w:multiLevelType w:val="hybridMultilevel"/>
    <w:tmpl w:val="206426D6"/>
    <w:lvl w:ilvl="0" w:tplc="0CAC6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675E7"/>
    <w:multiLevelType w:val="hybridMultilevel"/>
    <w:tmpl w:val="58A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5046"/>
    <w:multiLevelType w:val="hybridMultilevel"/>
    <w:tmpl w:val="BA3C0A1E"/>
    <w:lvl w:ilvl="0" w:tplc="8A1E0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EE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0B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CB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67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1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E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E4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6533D"/>
    <w:multiLevelType w:val="hybridMultilevel"/>
    <w:tmpl w:val="58A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6F21"/>
    <w:multiLevelType w:val="hybridMultilevel"/>
    <w:tmpl w:val="4F3C45FA"/>
    <w:lvl w:ilvl="0" w:tplc="D7B4A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65C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EF6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44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41B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2D2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683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E8B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816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74072"/>
    <w:multiLevelType w:val="hybridMultilevel"/>
    <w:tmpl w:val="09DC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60CE9"/>
    <w:multiLevelType w:val="hybridMultilevel"/>
    <w:tmpl w:val="872C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075DE"/>
    <w:rsid w:val="00006997"/>
    <w:rsid w:val="00042653"/>
    <w:rsid w:val="0006561D"/>
    <w:rsid w:val="000A60E2"/>
    <w:rsid w:val="000E463E"/>
    <w:rsid w:val="00144118"/>
    <w:rsid w:val="00187383"/>
    <w:rsid w:val="001A24D0"/>
    <w:rsid w:val="001B2722"/>
    <w:rsid w:val="001B4872"/>
    <w:rsid w:val="001C7342"/>
    <w:rsid w:val="001D6BF7"/>
    <w:rsid w:val="002105F4"/>
    <w:rsid w:val="002222B4"/>
    <w:rsid w:val="00230B53"/>
    <w:rsid w:val="00252ADD"/>
    <w:rsid w:val="00263453"/>
    <w:rsid w:val="00266CD0"/>
    <w:rsid w:val="00290F16"/>
    <w:rsid w:val="00297921"/>
    <w:rsid w:val="002A3519"/>
    <w:rsid w:val="00343C72"/>
    <w:rsid w:val="003644ED"/>
    <w:rsid w:val="00376681"/>
    <w:rsid w:val="0039291A"/>
    <w:rsid w:val="003A5B57"/>
    <w:rsid w:val="003B21C7"/>
    <w:rsid w:val="003D5392"/>
    <w:rsid w:val="003E6E5E"/>
    <w:rsid w:val="00404392"/>
    <w:rsid w:val="00427FA2"/>
    <w:rsid w:val="0043545E"/>
    <w:rsid w:val="004451B6"/>
    <w:rsid w:val="00475A29"/>
    <w:rsid w:val="0048102F"/>
    <w:rsid w:val="00481381"/>
    <w:rsid w:val="0049315B"/>
    <w:rsid w:val="004C76B8"/>
    <w:rsid w:val="004D0ABF"/>
    <w:rsid w:val="00511CCF"/>
    <w:rsid w:val="0051333D"/>
    <w:rsid w:val="00520F8B"/>
    <w:rsid w:val="005254F8"/>
    <w:rsid w:val="00532285"/>
    <w:rsid w:val="0054016B"/>
    <w:rsid w:val="00563BBC"/>
    <w:rsid w:val="005643F9"/>
    <w:rsid w:val="00570D10"/>
    <w:rsid w:val="00574D5C"/>
    <w:rsid w:val="005A7E29"/>
    <w:rsid w:val="005F532B"/>
    <w:rsid w:val="00600DAB"/>
    <w:rsid w:val="006028CB"/>
    <w:rsid w:val="00645452"/>
    <w:rsid w:val="00653B44"/>
    <w:rsid w:val="00653F13"/>
    <w:rsid w:val="006547DA"/>
    <w:rsid w:val="006A10FC"/>
    <w:rsid w:val="006A25F7"/>
    <w:rsid w:val="006C2913"/>
    <w:rsid w:val="006D2517"/>
    <w:rsid w:val="00717095"/>
    <w:rsid w:val="007540C1"/>
    <w:rsid w:val="0076397C"/>
    <w:rsid w:val="00783F09"/>
    <w:rsid w:val="00784159"/>
    <w:rsid w:val="007968A2"/>
    <w:rsid w:val="007C13D1"/>
    <w:rsid w:val="007C38C4"/>
    <w:rsid w:val="007C5B07"/>
    <w:rsid w:val="007D351D"/>
    <w:rsid w:val="007D709A"/>
    <w:rsid w:val="007E0377"/>
    <w:rsid w:val="008075DE"/>
    <w:rsid w:val="008114AE"/>
    <w:rsid w:val="00835FD6"/>
    <w:rsid w:val="008507B1"/>
    <w:rsid w:val="008905C8"/>
    <w:rsid w:val="008B1974"/>
    <w:rsid w:val="008B2338"/>
    <w:rsid w:val="008C1E98"/>
    <w:rsid w:val="008D327D"/>
    <w:rsid w:val="008E2BDB"/>
    <w:rsid w:val="008F128E"/>
    <w:rsid w:val="008F4233"/>
    <w:rsid w:val="008F75FC"/>
    <w:rsid w:val="00906EF5"/>
    <w:rsid w:val="009519BA"/>
    <w:rsid w:val="00952C27"/>
    <w:rsid w:val="00957BE3"/>
    <w:rsid w:val="0096478E"/>
    <w:rsid w:val="00981433"/>
    <w:rsid w:val="0098661C"/>
    <w:rsid w:val="009D79B6"/>
    <w:rsid w:val="009E2EEE"/>
    <w:rsid w:val="00A23FF6"/>
    <w:rsid w:val="00A40193"/>
    <w:rsid w:val="00A67057"/>
    <w:rsid w:val="00A857A8"/>
    <w:rsid w:val="00A9075E"/>
    <w:rsid w:val="00A97002"/>
    <w:rsid w:val="00AF3C6E"/>
    <w:rsid w:val="00B20D75"/>
    <w:rsid w:val="00B232FA"/>
    <w:rsid w:val="00B32600"/>
    <w:rsid w:val="00B51F05"/>
    <w:rsid w:val="00B82491"/>
    <w:rsid w:val="00B93687"/>
    <w:rsid w:val="00BC7177"/>
    <w:rsid w:val="00C05FB6"/>
    <w:rsid w:val="00C24FE1"/>
    <w:rsid w:val="00C54DAD"/>
    <w:rsid w:val="00C60241"/>
    <w:rsid w:val="00C60FAD"/>
    <w:rsid w:val="00C77B57"/>
    <w:rsid w:val="00C85607"/>
    <w:rsid w:val="00C90EBF"/>
    <w:rsid w:val="00CA1E68"/>
    <w:rsid w:val="00CA3501"/>
    <w:rsid w:val="00CA7763"/>
    <w:rsid w:val="00CC72B9"/>
    <w:rsid w:val="00CD6CE9"/>
    <w:rsid w:val="00CF20FC"/>
    <w:rsid w:val="00D05265"/>
    <w:rsid w:val="00D32DBC"/>
    <w:rsid w:val="00DA1A9C"/>
    <w:rsid w:val="00DE7023"/>
    <w:rsid w:val="00DF7DCE"/>
    <w:rsid w:val="00E46151"/>
    <w:rsid w:val="00E554E0"/>
    <w:rsid w:val="00E6224B"/>
    <w:rsid w:val="00E75DB5"/>
    <w:rsid w:val="00E85308"/>
    <w:rsid w:val="00EC22AF"/>
    <w:rsid w:val="00EC7079"/>
    <w:rsid w:val="00EF49DE"/>
    <w:rsid w:val="00EF6192"/>
    <w:rsid w:val="00F001D9"/>
    <w:rsid w:val="00F24C42"/>
    <w:rsid w:val="00F3530F"/>
    <w:rsid w:val="00F353D7"/>
    <w:rsid w:val="00F37B87"/>
    <w:rsid w:val="00F507AF"/>
    <w:rsid w:val="00F7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95"/>
  </w:style>
  <w:style w:type="paragraph" w:styleId="1">
    <w:name w:val="heading 1"/>
    <w:basedOn w:val="a"/>
    <w:next w:val="a"/>
    <w:qFormat/>
    <w:rsid w:val="0071709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709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1709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095"/>
    <w:pPr>
      <w:jc w:val="both"/>
    </w:pPr>
    <w:rPr>
      <w:sz w:val="32"/>
    </w:rPr>
  </w:style>
  <w:style w:type="paragraph" w:styleId="a4">
    <w:name w:val="Title"/>
    <w:basedOn w:val="a"/>
    <w:qFormat/>
    <w:rsid w:val="00717095"/>
    <w:pPr>
      <w:jc w:val="center"/>
    </w:pPr>
    <w:rPr>
      <w:b/>
      <w:sz w:val="24"/>
    </w:rPr>
  </w:style>
  <w:style w:type="paragraph" w:styleId="a5">
    <w:name w:val="Subtitle"/>
    <w:basedOn w:val="a"/>
    <w:qFormat/>
    <w:rsid w:val="00717095"/>
    <w:pPr>
      <w:jc w:val="center"/>
    </w:pPr>
    <w:rPr>
      <w:b/>
      <w:sz w:val="24"/>
    </w:rPr>
  </w:style>
  <w:style w:type="paragraph" w:styleId="a6">
    <w:name w:val="Balloon Text"/>
    <w:basedOn w:val="a"/>
    <w:semiHidden/>
    <w:rsid w:val="00475A2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2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2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JBx++ZB+c7XLHB0a+AvwBIpAyY3IDxXkRFlyUVBH4PU=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UxcbHpUv1wtgFBQxwAHexial1KD2AlvR5/Brd+1Eius=</DigestValue>
    </Reference>
  </SignedInfo>
  <SignatureValue>eot5U3k/taRHfReSj1msgHDLXuo1J/ummoZwdgMZirA57s0Imq1TvZSPOxncaTPPi0ck72AXZ7Hk
ASGUuDeeMA==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Uep1VFPdLFS5+rn6yW6DVABq97lWv/yAIchsC4bPnpQ=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f/rQ0Qv0dlX4FxbgjEIGy3evPwLBMQ1RAfzm9Iw8CBw=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D/H8gyek0nAUazjGYfJiFkgZviz+bgFEvgGHnMeLJi4=</DigestValue>
      </Reference>
      <Reference URI="/word/media/image1.jpeg?ContentType=image/jpeg">
        <DigestMethod Algorithm="urn:ietf:params:xml:ns:cpxmlsec:algorithms:gostr34112012-256"/>
        <DigestValue>enNfzzne21fryBVlrwfbXVzCyE5UeqP/NMBP6OvQ6H4=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7AlO3FxLuH8Tolh9fe1IygY2gTrhoZW7fYZbhJ1ZL18=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HIq3IdpFdFywp22SEfxma2uCYvcNdBk8lrkiuNHBfy8=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SwuFuu9iYQT5aS351guPf/SlRjx7WInJ+2X1qbqrdzk=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2023-12-29T02:59:12Z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2023-12-29T02:59:12Z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DTDiM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31k</dc:creator>
  <cp:lastModifiedBy>user</cp:lastModifiedBy>
  <cp:revision>8</cp:revision>
  <cp:lastPrinted>2021-08-12T08:18:00Z</cp:lastPrinted>
  <dcterms:created xsi:type="dcterms:W3CDTF">2021-08-12T08:05:00Z</dcterms:created>
  <dcterms:modified xsi:type="dcterms:W3CDTF">2023-12-29T00:34:00Z</dcterms:modified>
</cp:coreProperties>
</file>